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A7" w:rsidRDefault="00FC005F" w:rsidP="003A05A7">
      <w:pPr>
        <w:jc w:val="center"/>
        <w:rPr>
          <w:b/>
          <w:sz w:val="28"/>
          <w:szCs w:val="28"/>
        </w:rPr>
      </w:pPr>
      <w:r w:rsidRPr="008005C3">
        <w:rPr>
          <w:noProof/>
        </w:rPr>
        <w:drawing>
          <wp:anchor distT="0" distB="0" distL="114300" distR="114300" simplePos="0" relativeHeight="251663360" behindDoc="1" locked="0" layoutInCell="1" allowOverlap="1" wp14:anchorId="3A82E04E" wp14:editId="49E3F424">
            <wp:simplePos x="0" y="0"/>
            <wp:positionH relativeFrom="column">
              <wp:posOffset>1336040</wp:posOffset>
            </wp:positionH>
            <wp:positionV relativeFrom="paragraph">
              <wp:posOffset>69850</wp:posOffset>
            </wp:positionV>
            <wp:extent cx="3086100" cy="2771140"/>
            <wp:effectExtent l="0" t="0" r="0" b="0"/>
            <wp:wrapTight wrapText="bothSides">
              <wp:wrapPolygon edited="0">
                <wp:start x="10533" y="1930"/>
                <wp:lineTo x="9467" y="2376"/>
                <wp:lineTo x="6267" y="4158"/>
                <wp:lineTo x="5600" y="5643"/>
                <wp:lineTo x="4800" y="6979"/>
                <wp:lineTo x="4400" y="9355"/>
                <wp:lineTo x="4933" y="11731"/>
                <wp:lineTo x="6267" y="14106"/>
                <wp:lineTo x="6400" y="14700"/>
                <wp:lineTo x="9867" y="16334"/>
                <wp:lineTo x="10933" y="16631"/>
                <wp:lineTo x="12667" y="16631"/>
                <wp:lineTo x="13733" y="16334"/>
                <wp:lineTo x="17200" y="14552"/>
                <wp:lineTo x="17333" y="14106"/>
                <wp:lineTo x="18667" y="11731"/>
                <wp:lineTo x="19067" y="9355"/>
                <wp:lineTo x="18800" y="6979"/>
                <wp:lineTo x="17867" y="5346"/>
                <wp:lineTo x="17333" y="4158"/>
                <wp:lineTo x="14133" y="2376"/>
                <wp:lineTo x="13067" y="1930"/>
                <wp:lineTo x="10533" y="1930"/>
              </wp:wrapPolygon>
            </wp:wrapTight>
            <wp:docPr id="1" name="Picture 1" descr="G:\FINA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LCCK.png"/>
                    <pic:cNvPicPr>
                      <a:picLocks noChangeAspect="1" noChangeArrowheads="1"/>
                    </pic:cNvPicPr>
                  </pic:nvPicPr>
                  <pic:blipFill>
                    <a:blip r:embed="rId8" cstate="print"/>
                    <a:srcRect/>
                    <a:stretch>
                      <a:fillRect/>
                    </a:stretch>
                  </pic:blipFill>
                  <pic:spPr bwMode="auto">
                    <a:xfrm>
                      <a:off x="0" y="0"/>
                      <a:ext cx="3086100" cy="2771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05A7" w:rsidRDefault="003A05A7" w:rsidP="003A05A7">
      <w:pPr>
        <w:jc w:val="center"/>
        <w:rPr>
          <w:b/>
          <w:sz w:val="28"/>
          <w:szCs w:val="28"/>
        </w:rPr>
      </w:pPr>
    </w:p>
    <w:p w:rsidR="003A05A7" w:rsidRDefault="003A05A7" w:rsidP="003A05A7">
      <w:pPr>
        <w:jc w:val="center"/>
        <w:rPr>
          <w:b/>
          <w:sz w:val="28"/>
          <w:szCs w:val="28"/>
        </w:rPr>
      </w:pPr>
    </w:p>
    <w:p w:rsidR="0099464A" w:rsidRDefault="0099464A" w:rsidP="003A05A7">
      <w:pPr>
        <w:jc w:val="center"/>
        <w:rPr>
          <w:sz w:val="36"/>
          <w:szCs w:val="36"/>
        </w:rPr>
      </w:pPr>
    </w:p>
    <w:p w:rsidR="00634BEF" w:rsidRDefault="00634BEF" w:rsidP="003A05A7">
      <w:pPr>
        <w:jc w:val="center"/>
        <w:rPr>
          <w:sz w:val="36"/>
          <w:szCs w:val="36"/>
        </w:rPr>
      </w:pPr>
    </w:p>
    <w:p w:rsidR="00634BEF" w:rsidRDefault="00634BEF" w:rsidP="003A05A7">
      <w:pPr>
        <w:jc w:val="center"/>
        <w:rPr>
          <w:sz w:val="36"/>
          <w:szCs w:val="36"/>
        </w:rPr>
      </w:pPr>
    </w:p>
    <w:p w:rsidR="00634BEF" w:rsidRDefault="00634BEF" w:rsidP="003A05A7">
      <w:pPr>
        <w:jc w:val="center"/>
        <w:rPr>
          <w:sz w:val="36"/>
          <w:szCs w:val="36"/>
        </w:rPr>
      </w:pPr>
    </w:p>
    <w:p w:rsidR="0099464A" w:rsidRDefault="004E5C1B" w:rsidP="003A05A7">
      <w:pPr>
        <w:jc w:val="center"/>
        <w:rPr>
          <w:sz w:val="36"/>
          <w:szCs w:val="36"/>
        </w:rPr>
      </w:pPr>
      <w:r w:rsidRPr="00087769">
        <w:rPr>
          <w:noProof/>
          <w:color w:val="632423" w:themeColor="accent2" w:themeShade="80"/>
        </w:rPr>
        <mc:AlternateContent>
          <mc:Choice Requires="wps">
            <w:drawing>
              <wp:anchor distT="0" distB="0" distL="114300" distR="114300" simplePos="0" relativeHeight="251659264" behindDoc="0" locked="0" layoutInCell="1" allowOverlap="1" wp14:anchorId="0FF9C27D" wp14:editId="7BA6E390">
                <wp:simplePos x="0" y="0"/>
                <wp:positionH relativeFrom="column">
                  <wp:posOffset>130766</wp:posOffset>
                </wp:positionH>
                <wp:positionV relativeFrom="paragraph">
                  <wp:posOffset>85725</wp:posOffset>
                </wp:positionV>
                <wp:extent cx="5981700" cy="5080"/>
                <wp:effectExtent l="19050" t="38100" r="19050" b="520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5080"/>
                        </a:xfrm>
                        <a:prstGeom prst="straightConnector1">
                          <a:avLst/>
                        </a:prstGeom>
                        <a:ln w="76200">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3pt;margin-top:6.75pt;width:471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" strokecolor="#bc4542 [3045]" strokeweight="6pt"/>
            </w:pict>
          </mc:Fallback>
        </mc:AlternateContent>
      </w:r>
    </w:p>
    <w:p w:rsidR="003A05A7" w:rsidRPr="00CB0802" w:rsidRDefault="00CB0802" w:rsidP="003A05A7">
      <w:pPr>
        <w:jc w:val="center"/>
        <w:rPr>
          <w:sz w:val="36"/>
          <w:szCs w:val="36"/>
        </w:rPr>
      </w:pPr>
      <w:r w:rsidRPr="00CB0802">
        <w:rPr>
          <w:sz w:val="36"/>
          <w:szCs w:val="36"/>
        </w:rPr>
        <w:t>LICENSING RULES FOR COMMUNICATIONS NETWORKS AND SERVICES</w:t>
      </w:r>
    </w:p>
    <w:p w:rsidR="00CB0802" w:rsidRPr="00CB0802" w:rsidRDefault="004E5C1B" w:rsidP="003A05A7">
      <w:pPr>
        <w:jc w:val="center"/>
        <w:rPr>
          <w:sz w:val="36"/>
          <w:szCs w:val="36"/>
        </w:rPr>
      </w:pPr>
      <w:r w:rsidRPr="00087769">
        <w:rPr>
          <w:noProof/>
          <w:color w:val="632423" w:themeColor="accent2" w:themeShade="80"/>
        </w:rPr>
        <mc:AlternateContent>
          <mc:Choice Requires="wps">
            <w:drawing>
              <wp:anchor distT="0" distB="0" distL="114300" distR="114300" simplePos="0" relativeHeight="251661312" behindDoc="0" locked="0" layoutInCell="1" allowOverlap="1" wp14:anchorId="28BB230F" wp14:editId="2E3CB77D">
                <wp:simplePos x="0" y="0"/>
                <wp:positionH relativeFrom="column">
                  <wp:posOffset>123825</wp:posOffset>
                </wp:positionH>
                <wp:positionV relativeFrom="paragraph">
                  <wp:posOffset>545509</wp:posOffset>
                </wp:positionV>
                <wp:extent cx="5981700" cy="5080"/>
                <wp:effectExtent l="19050" t="38100" r="19050" b="520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5080"/>
                        </a:xfrm>
                        <a:prstGeom prst="straightConnector1">
                          <a:avLst/>
                        </a:prstGeom>
                        <a:ln w="76200">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75pt;margin-top:42.95pt;width:471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" strokecolor="#bc4542 [3045]" strokeweight="6pt"/>
            </w:pict>
          </mc:Fallback>
        </mc:AlternateContent>
      </w:r>
      <w:r w:rsidR="00CB0802" w:rsidRPr="00CB0802">
        <w:rPr>
          <w:sz w:val="36"/>
          <w:szCs w:val="36"/>
        </w:rPr>
        <w:t>CONSULTATION DRAFT</w:t>
      </w:r>
      <w:r w:rsidR="0099464A">
        <w:rPr>
          <w:sz w:val="36"/>
          <w:szCs w:val="36"/>
        </w:rPr>
        <w:br/>
      </w:r>
    </w:p>
    <w:p w:rsidR="00CB0802" w:rsidRPr="00CB0802" w:rsidRDefault="00CB0802" w:rsidP="003A05A7">
      <w:pPr>
        <w:jc w:val="center"/>
        <w:rPr>
          <w:sz w:val="28"/>
          <w:szCs w:val="28"/>
        </w:rPr>
      </w:pPr>
      <w:r w:rsidRPr="00CB0802">
        <w:rPr>
          <w:sz w:val="28"/>
          <w:szCs w:val="28"/>
        </w:rPr>
        <w:t>Communications Commission of Kiribati</w:t>
      </w:r>
    </w:p>
    <w:p w:rsidR="00CB0802" w:rsidRDefault="00CB0802" w:rsidP="003A05A7">
      <w:pPr>
        <w:jc w:val="center"/>
        <w:rPr>
          <w:b/>
          <w:sz w:val="28"/>
          <w:szCs w:val="28"/>
        </w:rPr>
      </w:pPr>
      <w:r>
        <w:rPr>
          <w:b/>
          <w:sz w:val="28"/>
          <w:szCs w:val="28"/>
        </w:rPr>
        <w:t>12 February</w:t>
      </w:r>
      <w:r w:rsidR="007F2671">
        <w:rPr>
          <w:b/>
          <w:sz w:val="28"/>
          <w:szCs w:val="28"/>
        </w:rPr>
        <w:t xml:space="preserve"> 2014</w:t>
      </w:r>
    </w:p>
    <w:p w:rsidR="003A05A7" w:rsidRDefault="003A05A7" w:rsidP="003A05A7">
      <w:pPr>
        <w:jc w:val="center"/>
        <w:rPr>
          <w:b/>
          <w:sz w:val="28"/>
          <w:szCs w:val="28"/>
        </w:rPr>
      </w:pPr>
    </w:p>
    <w:p w:rsidR="003A05A7" w:rsidRDefault="003A05A7"/>
    <w:p w:rsidR="00331F77" w:rsidRDefault="00331F77"/>
    <w:p w:rsidR="00331F77" w:rsidRDefault="00331F77"/>
    <w:p w:rsidR="00331F77" w:rsidRDefault="00331F77"/>
    <w:p w:rsidR="00331F77" w:rsidRDefault="00331F77"/>
    <w:p w:rsidR="00634BEF" w:rsidRDefault="00634BEF" w:rsidP="00B42BBF">
      <w:pPr>
        <w:jc w:val="center"/>
      </w:pPr>
    </w:p>
    <w:p w:rsidR="00634BEF" w:rsidRDefault="00634BEF" w:rsidP="00B42BBF">
      <w:pPr>
        <w:jc w:val="center"/>
      </w:pPr>
    </w:p>
    <w:p w:rsidR="004A5291" w:rsidRPr="00AB2CE7" w:rsidRDefault="00AB2CE7" w:rsidP="00B42BBF">
      <w:pPr>
        <w:jc w:val="center"/>
      </w:pPr>
      <w:r w:rsidRPr="00AB2CE7">
        <w:lastRenderedPageBreak/>
        <w:t>PART 1 - PRELIMINARY</w:t>
      </w:r>
    </w:p>
    <w:p w:rsidR="006D26A6" w:rsidRDefault="006130B2" w:rsidP="00341A4E">
      <w:pPr>
        <w:pStyle w:val="ListParagraph"/>
        <w:numPr>
          <w:ilvl w:val="0"/>
          <w:numId w:val="14"/>
        </w:numPr>
      </w:pPr>
      <w:r>
        <w:t>The</w:t>
      </w:r>
      <w:r w:rsidR="008B66FA">
        <w:t>se R</w:t>
      </w:r>
      <w:r w:rsidR="00B42BBF">
        <w:t xml:space="preserve">ules </w:t>
      </w:r>
      <w:r w:rsidR="008B66FA">
        <w:t>establish the li</w:t>
      </w:r>
      <w:r w:rsidR="00826437">
        <w:t xml:space="preserve">censing framework for </w:t>
      </w:r>
      <w:r w:rsidR="008B66FA">
        <w:t>communications networks a</w:t>
      </w:r>
      <w:r w:rsidR="00341A4E">
        <w:t>nd service</w:t>
      </w:r>
      <w:r w:rsidR="00E84BCB">
        <w:t>s</w:t>
      </w:r>
      <w:r w:rsidR="00AD6C8C">
        <w:t xml:space="preserve"> </w:t>
      </w:r>
      <w:r w:rsidR="00341A4E">
        <w:t xml:space="preserve">in Kiribati </w:t>
      </w:r>
      <w:r w:rsidR="00D31184">
        <w:t xml:space="preserve">and </w:t>
      </w:r>
      <w:r w:rsidR="00341A4E">
        <w:t>are made pursuant to Part IV Sections (30), (31), (32), (36), (37), and (38)</w:t>
      </w:r>
      <w:r w:rsidR="00D31184">
        <w:t xml:space="preserve"> </w:t>
      </w:r>
      <w:r w:rsidR="00341A4E">
        <w:t>of the Communications Act of 2012.</w:t>
      </w:r>
      <w:r w:rsidR="00341A4E">
        <w:br/>
      </w:r>
    </w:p>
    <w:p w:rsidR="003F333B" w:rsidRDefault="003F333B" w:rsidP="00341A4E">
      <w:pPr>
        <w:pStyle w:val="ListParagraph"/>
        <w:numPr>
          <w:ilvl w:val="0"/>
          <w:numId w:val="14"/>
        </w:numPr>
      </w:pPr>
      <w:r>
        <w:t xml:space="preserve">The Commission </w:t>
      </w:r>
      <w:r w:rsidR="004B2E79">
        <w:t>recogniz</w:t>
      </w:r>
      <w:r>
        <w:t>es that the</w:t>
      </w:r>
      <w:r w:rsidR="004B2E79">
        <w:t xml:space="preserve"> communications sector</w:t>
      </w:r>
      <w:r>
        <w:t xml:space="preserve"> is dynamic and ever-changing.  It will continue to rev</w:t>
      </w:r>
      <w:r w:rsidR="008B66FA">
        <w:t>iew and refine these R</w:t>
      </w:r>
      <w:r>
        <w:t xml:space="preserve">ules from time to time to ensure their relevance, taking into consideration </w:t>
      </w:r>
      <w:r w:rsidR="00B90D96">
        <w:t xml:space="preserve">technological innovation, </w:t>
      </w:r>
      <w:r w:rsidR="00E92CC7">
        <w:t>market developments</w:t>
      </w:r>
      <w:r w:rsidR="00B90D96">
        <w:t>, and international best practices in this area.</w:t>
      </w:r>
      <w:r>
        <w:t xml:space="preserve">  </w:t>
      </w:r>
    </w:p>
    <w:p w:rsidR="004A5291" w:rsidRDefault="004A5291" w:rsidP="00341A4E">
      <w:pPr>
        <w:jc w:val="center"/>
        <w:rPr>
          <w:i/>
        </w:rPr>
      </w:pPr>
      <w:r w:rsidRPr="00AB2CE7">
        <w:rPr>
          <w:i/>
        </w:rPr>
        <w:t>Definitions</w:t>
      </w:r>
      <w:r w:rsidR="00E92CC7" w:rsidRPr="00AB2CE7">
        <w:rPr>
          <w:i/>
        </w:rPr>
        <w:t xml:space="preserve"> and Interpretation</w:t>
      </w:r>
    </w:p>
    <w:p w:rsidR="00341A4E" w:rsidRPr="00341A4E" w:rsidRDefault="00341A4E" w:rsidP="00CF00FE">
      <w:pPr>
        <w:pStyle w:val="ListParagraph"/>
        <w:numPr>
          <w:ilvl w:val="0"/>
          <w:numId w:val="14"/>
        </w:numPr>
      </w:pPr>
      <w:r>
        <w:t>In these Rules, unless the context otherwise requires-</w:t>
      </w:r>
    </w:p>
    <w:p w:rsidR="0003122F" w:rsidRDefault="00F00648">
      <w:r>
        <w:t>‘</w:t>
      </w:r>
      <w:r w:rsidR="0003122F" w:rsidRPr="00AB2CE7">
        <w:t>Act</w:t>
      </w:r>
      <w:r>
        <w:t>’</w:t>
      </w:r>
      <w:r w:rsidR="0003122F">
        <w:rPr>
          <w:i/>
        </w:rPr>
        <w:t xml:space="preserve"> </w:t>
      </w:r>
      <w:r w:rsidR="0003122F">
        <w:t>means the Communications Act of 2012</w:t>
      </w:r>
    </w:p>
    <w:p w:rsidR="000734B2" w:rsidRDefault="000734B2">
      <w:r w:rsidRPr="00AD6C8C">
        <w:t>‘Class license’ means</w:t>
      </w:r>
      <w:r w:rsidR="00AD6C8C">
        <w:t xml:space="preserve"> a license authorizing a communication</w:t>
      </w:r>
      <w:r w:rsidR="007167AC">
        <w:t>s</w:t>
      </w:r>
      <w:r w:rsidR="00AD6C8C">
        <w:t xml:space="preserve"> service where there is no foreseen </w:t>
      </w:r>
      <w:r w:rsidR="00143D6D">
        <w:t>limit</w:t>
      </w:r>
    </w:p>
    <w:p w:rsidR="00C60FB7" w:rsidRDefault="00C60FB7" w:rsidP="00C60FB7">
      <w:r>
        <w:t>‘</w:t>
      </w:r>
      <w:r w:rsidRPr="00AB2CE7">
        <w:t>Commission</w:t>
      </w:r>
      <w:r>
        <w:t>’ means the Communications Commission of Kiribati</w:t>
      </w:r>
    </w:p>
    <w:p w:rsidR="009D7558" w:rsidRDefault="009D7558" w:rsidP="00C60FB7">
      <w:r>
        <w:t>‘communications’ means the conveyance from one device to another of any message by means of any wire, radio, optical, electric, magnetic, electromagnetic, or similar system</w:t>
      </w:r>
    </w:p>
    <w:p w:rsidR="006E29BB" w:rsidRDefault="00C60FB7">
      <w:r>
        <w:t>‘c</w:t>
      </w:r>
      <w:r w:rsidR="006E29BB" w:rsidRPr="00AB2CE7">
        <w:t xml:space="preserve">ommunications </w:t>
      </w:r>
      <w:r w:rsidR="00AB2CE7" w:rsidRPr="00AB2CE7">
        <w:t>facility</w:t>
      </w:r>
      <w:r>
        <w:t>’</w:t>
      </w:r>
      <w:r w:rsidR="006E29BB">
        <w:t xml:space="preserve"> means any infrastructure, building, including a switching equipment location, mast site, tower, pole, trunk line, access line, duct or other underground facility, or other passive equipment that is used or is capable of being used for communications or for any operation directly connected with communications, but excluding customer equipment</w:t>
      </w:r>
    </w:p>
    <w:p w:rsidR="00C60FB7" w:rsidRDefault="00C60FB7">
      <w:r>
        <w:t>‘communications market’ means a market for communications services or access</w:t>
      </w:r>
    </w:p>
    <w:p w:rsidR="00C60FB7" w:rsidRDefault="00C60FB7">
      <w:r>
        <w:t>‘communications network’ means a system that uses electricity or electromagnetic energy for providing communications services bet</w:t>
      </w:r>
      <w:r w:rsidR="00D31184">
        <w:t>ween network termination points</w:t>
      </w:r>
    </w:p>
    <w:p w:rsidR="009D7558" w:rsidRDefault="009D7558">
      <w:r>
        <w:t>‘communications service’ means a service for the transmission of communications by means of a communications network</w:t>
      </w:r>
    </w:p>
    <w:p w:rsidR="008120F5" w:rsidRDefault="00C60FB7">
      <w:r>
        <w:t xml:space="preserve"> </w:t>
      </w:r>
      <w:r w:rsidR="009D7558">
        <w:t>‘d</w:t>
      </w:r>
      <w:r w:rsidR="0003122F" w:rsidRPr="00AB2CE7">
        <w:t>ay</w:t>
      </w:r>
      <w:r w:rsidR="009D7558">
        <w:t>’</w:t>
      </w:r>
      <w:r w:rsidR="0003122F">
        <w:t xml:space="preserve"> means a calendar day</w:t>
      </w:r>
    </w:p>
    <w:p w:rsidR="00D31184" w:rsidRDefault="00163EBD">
      <w:r>
        <w:t>‘exempt service’ means a communications (a) provided only over an exempt network</w:t>
      </w:r>
    </w:p>
    <w:p w:rsidR="00BF01E1" w:rsidRDefault="00D31184">
      <w:r>
        <w:t xml:space="preserve"> </w:t>
      </w:r>
      <w:r w:rsidR="00BF01E1">
        <w:t>‘exempt network’ means a communications network that is (a) not used to provide any communications service for which a charge is imposed; (b) wholly within one property or a number of properties which together comprise a campus; (c) used only for a person’s private or internal requirements (including the requirements of an organization’s staff, a related entity or a holding company, subsidiary company or associated company)</w:t>
      </w:r>
      <w:r>
        <w:t>.</w:t>
      </w:r>
      <w:r w:rsidR="00163EBD">
        <w:t xml:space="preserve"> </w:t>
      </w:r>
    </w:p>
    <w:p w:rsidR="00E84BCB" w:rsidRPr="0003122F" w:rsidRDefault="00E84BCB">
      <w:r w:rsidRPr="00AD6C8C">
        <w:t>‘Outer island’ means</w:t>
      </w:r>
      <w:r w:rsidR="006D53D4">
        <w:t xml:space="preserve"> all inhabited islands in the Republic of Kiribati except </w:t>
      </w:r>
      <w:r w:rsidR="00AD6C8C">
        <w:t>for South Tarawa and Kiritimati</w:t>
      </w:r>
    </w:p>
    <w:p w:rsidR="007325D7" w:rsidRDefault="009D7558">
      <w:r>
        <w:t>‘p</w:t>
      </w:r>
      <w:r w:rsidR="007D36CF" w:rsidRPr="00AB2CE7">
        <w:t>erson</w:t>
      </w:r>
      <w:r>
        <w:t>’</w:t>
      </w:r>
      <w:r w:rsidR="0029375F">
        <w:t xml:space="preserve"> means a </w:t>
      </w:r>
      <w:r w:rsidR="001C0C4B">
        <w:t>natural person over the age of 18</w:t>
      </w:r>
    </w:p>
    <w:p w:rsidR="0029375F" w:rsidRDefault="009D7558">
      <w:r>
        <w:t>‘</w:t>
      </w:r>
      <w:r w:rsidR="004D5764">
        <w:t xml:space="preserve">annual </w:t>
      </w:r>
      <w:r>
        <w:t>gross r</w:t>
      </w:r>
      <w:r w:rsidR="0029375F" w:rsidRPr="00AB2CE7">
        <w:t>evenue</w:t>
      </w:r>
      <w:r>
        <w:t>’</w:t>
      </w:r>
      <w:r w:rsidR="0029375F">
        <w:t xml:space="preserve"> means the</w:t>
      </w:r>
      <w:r w:rsidR="007E145D">
        <w:t xml:space="preserve"> total revenue derived from </w:t>
      </w:r>
      <w:r w:rsidR="00C94F96">
        <w:t xml:space="preserve">the </w:t>
      </w:r>
      <w:r w:rsidR="0029375F">
        <w:t>licensed services during a license year</w:t>
      </w:r>
    </w:p>
    <w:p w:rsidR="0029375F" w:rsidRDefault="009D7558">
      <w:r>
        <w:t>‘l</w:t>
      </w:r>
      <w:r w:rsidR="0029375F" w:rsidRPr="00AB2CE7">
        <w:t>icense year</w:t>
      </w:r>
      <w:r>
        <w:t>’</w:t>
      </w:r>
      <w:r w:rsidR="0029375F">
        <w:t xml:space="preserve"> means the period of 12 months from the anniversary of the date that the license was issued</w:t>
      </w:r>
      <w:r w:rsidR="00D31184">
        <w:t>.</w:t>
      </w:r>
    </w:p>
    <w:p w:rsidR="000C4D50" w:rsidRDefault="00857E9B">
      <w:r>
        <w:t>‘</w:t>
      </w:r>
      <w:r w:rsidR="000C4D50">
        <w:t>Regulatory framework</w:t>
      </w:r>
      <w:r>
        <w:t>’</w:t>
      </w:r>
      <w:r w:rsidR="000C4D50">
        <w:t xml:space="preserve"> means</w:t>
      </w:r>
      <w:r>
        <w:t xml:space="preserve"> the Communications Act of 2012; and any regulations, rules, decisions, orders, </w:t>
      </w:r>
      <w:r w:rsidR="00E84BCB">
        <w:t xml:space="preserve">notices, </w:t>
      </w:r>
      <w:r>
        <w:t xml:space="preserve">determinations, </w:t>
      </w:r>
      <w:r w:rsidR="00E84BCB">
        <w:t xml:space="preserve">and </w:t>
      </w:r>
      <w:r>
        <w:t xml:space="preserve">technical standards made by the Commission in its lawful exercise of its powers under the Act. </w:t>
      </w:r>
    </w:p>
    <w:p w:rsidR="00CF6912" w:rsidRDefault="00CF6912">
      <w:r w:rsidRPr="00D31184">
        <w:t>‘service provider’</w:t>
      </w:r>
      <w:r>
        <w:t xml:space="preserve"> means a person who holds an Individual license to provide communications network and/or communications services</w:t>
      </w:r>
      <w:r w:rsidR="00D31184">
        <w:t>.</w:t>
      </w:r>
      <w:r>
        <w:t xml:space="preserve"> </w:t>
      </w:r>
    </w:p>
    <w:p w:rsidR="001E1A9B" w:rsidRDefault="001E1A9B">
      <w:r>
        <w:t>‘specified communications network’ means a communications network that includes a line or radiocommunications link, or series of lines or radiocommunications links, between two fixed points, including—(a) radiocommunications transmission links; (b) cable transmission links; and (c) cable access networks.</w:t>
      </w:r>
    </w:p>
    <w:p w:rsidR="004D1324" w:rsidRPr="00863B70" w:rsidRDefault="004D1324" w:rsidP="00863B70">
      <w:pPr>
        <w:jc w:val="center"/>
      </w:pPr>
      <w:r>
        <w:t xml:space="preserve">PART 2 – </w:t>
      </w:r>
      <w:r w:rsidR="00341A4E">
        <w:t>LICENSES FOR COMMUNICATIONS NETWORKS AND SERVICES</w:t>
      </w:r>
    </w:p>
    <w:p w:rsidR="004D1324" w:rsidRDefault="004D1324" w:rsidP="00341A4E">
      <w:pPr>
        <w:pStyle w:val="ListParagraph"/>
        <w:numPr>
          <w:ilvl w:val="0"/>
          <w:numId w:val="14"/>
        </w:numPr>
      </w:pPr>
      <w:r>
        <w:t xml:space="preserve">The </w:t>
      </w:r>
      <w:r w:rsidR="00904812">
        <w:t>Act requires that a person shall have</w:t>
      </w:r>
      <w:r>
        <w:t xml:space="preserve"> a </w:t>
      </w:r>
      <w:r w:rsidR="00647138">
        <w:t xml:space="preserve">license issued by </w:t>
      </w:r>
      <w:r>
        <w:t>the Commission to:</w:t>
      </w:r>
    </w:p>
    <w:p w:rsidR="004D1324" w:rsidRDefault="00647138" w:rsidP="00341A4E">
      <w:pPr>
        <w:pStyle w:val="ListParagraph"/>
        <w:numPr>
          <w:ilvl w:val="0"/>
          <w:numId w:val="15"/>
        </w:numPr>
      </w:pPr>
      <w:r>
        <w:t xml:space="preserve">Own or operate a </w:t>
      </w:r>
      <w:r w:rsidRPr="00863B70">
        <w:t>specified</w:t>
      </w:r>
      <w:r>
        <w:t xml:space="preserve"> communications network; or</w:t>
      </w:r>
    </w:p>
    <w:p w:rsidR="008D466B" w:rsidRDefault="00647138" w:rsidP="00341A4E">
      <w:pPr>
        <w:pStyle w:val="ListParagraph"/>
        <w:numPr>
          <w:ilvl w:val="0"/>
          <w:numId w:val="15"/>
        </w:numPr>
      </w:pPr>
      <w:r>
        <w:t>Provide a communications service in Kiribati or between any place in Kiribati and any place outside of Kiribati.</w:t>
      </w:r>
      <w:r w:rsidR="00CF00FE">
        <w:br/>
      </w:r>
    </w:p>
    <w:p w:rsidR="00BF01E1" w:rsidRPr="00CF00FE" w:rsidRDefault="00B51D6D" w:rsidP="00341A4E">
      <w:pPr>
        <w:pStyle w:val="ListParagraph"/>
        <w:numPr>
          <w:ilvl w:val="0"/>
          <w:numId w:val="14"/>
        </w:numPr>
      </w:pPr>
      <w:r w:rsidRPr="00CF00FE">
        <w:t>The Act exempts communications networks that are not being used for commercial purposes</w:t>
      </w:r>
      <w:r w:rsidR="00CF00FE" w:rsidRPr="00CF00FE">
        <w:t xml:space="preserve"> and their communications services from requiring a license</w:t>
      </w:r>
      <w:r w:rsidR="00590B42">
        <w:t xml:space="preserve"> and any other communications network and service that the Commission may exempt from time to time.</w:t>
      </w:r>
    </w:p>
    <w:p w:rsidR="00826437" w:rsidRPr="00A1084A" w:rsidRDefault="00A1084A" w:rsidP="00826437">
      <w:pPr>
        <w:jc w:val="center"/>
        <w:rPr>
          <w:i/>
        </w:rPr>
      </w:pPr>
      <w:r w:rsidRPr="00A1084A">
        <w:rPr>
          <w:i/>
        </w:rPr>
        <w:t xml:space="preserve">Types of licenses </w:t>
      </w:r>
      <w:r>
        <w:rPr>
          <w:i/>
        </w:rPr>
        <w:t xml:space="preserve">that may </w:t>
      </w:r>
      <w:r w:rsidRPr="00A1084A">
        <w:rPr>
          <w:i/>
        </w:rPr>
        <w:t>be issued</w:t>
      </w:r>
    </w:p>
    <w:p w:rsidR="00FF556C" w:rsidRDefault="00FF556C" w:rsidP="00CF00FE">
      <w:pPr>
        <w:pStyle w:val="ListParagraph"/>
        <w:numPr>
          <w:ilvl w:val="0"/>
          <w:numId w:val="14"/>
        </w:numPr>
      </w:pPr>
      <w:r>
        <w:t>The Act authorizes the Commission to issue two types of licenses:</w:t>
      </w:r>
    </w:p>
    <w:p w:rsidR="00FF556C" w:rsidRDefault="00FF556C" w:rsidP="00FF556C">
      <w:pPr>
        <w:pStyle w:val="ListParagraph"/>
        <w:numPr>
          <w:ilvl w:val="0"/>
          <w:numId w:val="12"/>
        </w:numPr>
      </w:pPr>
      <w:r>
        <w:t>Individual licenses to authorize the ownership or operation of any specified communications network and the provision of any communications service; and</w:t>
      </w:r>
    </w:p>
    <w:p w:rsidR="00FF556C" w:rsidRDefault="00FF556C" w:rsidP="00FF556C">
      <w:pPr>
        <w:pStyle w:val="ListParagraph"/>
        <w:numPr>
          <w:ilvl w:val="0"/>
          <w:numId w:val="12"/>
        </w:numPr>
      </w:pPr>
      <w:r>
        <w:t>Class licenses to authorize the provision of any communications service.</w:t>
      </w:r>
      <w:r w:rsidR="00CF00FE">
        <w:br/>
      </w:r>
    </w:p>
    <w:p w:rsidR="000B616B" w:rsidRDefault="00CF00FE" w:rsidP="00CF00FE">
      <w:pPr>
        <w:pStyle w:val="ListParagraph"/>
        <w:numPr>
          <w:ilvl w:val="0"/>
          <w:numId w:val="14"/>
        </w:numPr>
      </w:pPr>
      <w:r>
        <w:t>With the exception of exempt networks and services, t</w:t>
      </w:r>
      <w:r w:rsidR="000B616B">
        <w:t>he Commission shall issue Individual license</w:t>
      </w:r>
      <w:r w:rsidR="004C123B">
        <w:t>s</w:t>
      </w:r>
      <w:r w:rsidR="000B616B">
        <w:t xml:space="preserve"> for</w:t>
      </w:r>
      <w:r w:rsidR="006A68B4">
        <w:t>:</w:t>
      </w:r>
    </w:p>
    <w:p w:rsidR="00590B42" w:rsidRDefault="00826213" w:rsidP="00590B42">
      <w:pPr>
        <w:pStyle w:val="ListParagraph"/>
        <w:numPr>
          <w:ilvl w:val="0"/>
          <w:numId w:val="16"/>
        </w:numPr>
      </w:pPr>
      <w:r>
        <w:t xml:space="preserve">the ownership and/or operation of all specified </w:t>
      </w:r>
      <w:r w:rsidR="006E07AD">
        <w:t xml:space="preserve">communications </w:t>
      </w:r>
      <w:r w:rsidR="007E145D">
        <w:t>networks</w:t>
      </w:r>
      <w:r w:rsidR="000B616B">
        <w:t xml:space="preserve"> </w:t>
      </w:r>
    </w:p>
    <w:p w:rsidR="00590B42" w:rsidRDefault="0091227B" w:rsidP="00590B42">
      <w:pPr>
        <w:pStyle w:val="ListParagraph"/>
        <w:numPr>
          <w:ilvl w:val="0"/>
          <w:numId w:val="16"/>
        </w:numPr>
      </w:pPr>
      <w:r>
        <w:t xml:space="preserve">all </w:t>
      </w:r>
      <w:r w:rsidR="00826213">
        <w:t xml:space="preserve">communications </w:t>
      </w:r>
      <w:r w:rsidR="006E07AD">
        <w:t>services that may be l</w:t>
      </w:r>
      <w:r w:rsidR="00E92CC7">
        <w:t>imited in order to ensure</w:t>
      </w:r>
      <w:r w:rsidR="006E07AD">
        <w:t xml:space="preserve"> </w:t>
      </w:r>
      <w:r w:rsidR="00861516">
        <w:t>sustainable competitive markets pursuant to Section 31 (2)</w:t>
      </w:r>
      <w:r w:rsidR="00E92CC7">
        <w:t xml:space="preserve"> </w:t>
      </w:r>
      <w:r w:rsidR="004C123B">
        <w:t xml:space="preserve">of the Act or limited </w:t>
      </w:r>
      <w:r w:rsidR="00E92CC7">
        <w:t xml:space="preserve">based on </w:t>
      </w:r>
      <w:r w:rsidR="006E07AD">
        <w:t>the availability of natural resources s</w:t>
      </w:r>
      <w:r w:rsidR="00FB0985">
        <w:t xml:space="preserve">uch as radio frequency spectrum and </w:t>
      </w:r>
      <w:r w:rsidR="00BF7F15">
        <w:t>numbering resources</w:t>
      </w:r>
      <w:r w:rsidR="00FB0985">
        <w:t>.</w:t>
      </w:r>
      <w:r w:rsidR="006E07AD">
        <w:t xml:space="preserve"> </w:t>
      </w:r>
      <w:r w:rsidR="00590B42">
        <w:br/>
      </w:r>
    </w:p>
    <w:p w:rsidR="0091227B" w:rsidRDefault="0091227B" w:rsidP="00590B42">
      <w:pPr>
        <w:pStyle w:val="ListParagraph"/>
        <w:numPr>
          <w:ilvl w:val="0"/>
          <w:numId w:val="14"/>
        </w:numPr>
      </w:pPr>
      <w:r>
        <w:t xml:space="preserve">A list of </w:t>
      </w:r>
      <w:r w:rsidR="008641FB">
        <w:t xml:space="preserve">network and communications </w:t>
      </w:r>
      <w:r w:rsidR="00904812">
        <w:t xml:space="preserve">services that require an Individual license </w:t>
      </w:r>
      <w:r>
        <w:t>can be found in Sc</w:t>
      </w:r>
      <w:r w:rsidR="00B51D6D">
        <w:t>hedule 2</w:t>
      </w:r>
      <w:r>
        <w:t xml:space="preserve">. This list </w:t>
      </w:r>
      <w:r w:rsidR="0004240A">
        <w:t xml:space="preserve">is </w:t>
      </w:r>
      <w:r w:rsidR="000D0F80">
        <w:t>not exhaustive</w:t>
      </w:r>
      <w:r>
        <w:t xml:space="preserve"> and persons are inv</w:t>
      </w:r>
      <w:r w:rsidR="0004240A">
        <w:t>ited to apply for any other service</w:t>
      </w:r>
      <w:r w:rsidR="008641FB">
        <w:t xml:space="preserve"> (</w:t>
      </w:r>
      <w:r w:rsidR="0004240A">
        <w:t>s</w:t>
      </w:r>
      <w:r w:rsidR="008641FB">
        <w:t>)</w:t>
      </w:r>
      <w:r w:rsidR="0004240A">
        <w:t xml:space="preserve"> that they are </w:t>
      </w:r>
      <w:r w:rsidR="00590B42">
        <w:t>eligible and capable of providing.</w:t>
      </w:r>
      <w:r w:rsidR="0007221B">
        <w:t xml:space="preserve"> </w:t>
      </w:r>
      <w:r w:rsidR="00590B42">
        <w:br/>
      </w:r>
    </w:p>
    <w:p w:rsidR="00B222CD" w:rsidRDefault="00590B42" w:rsidP="00590B42">
      <w:pPr>
        <w:pStyle w:val="ListParagraph"/>
        <w:numPr>
          <w:ilvl w:val="0"/>
          <w:numId w:val="14"/>
        </w:numPr>
      </w:pPr>
      <w:r>
        <w:t xml:space="preserve">The Commission shall authorize </w:t>
      </w:r>
      <w:r w:rsidR="004C123B">
        <w:t xml:space="preserve">Class licenses </w:t>
      </w:r>
      <w:r w:rsidR="006E07AD">
        <w:t>for all communications services where there is no foreseen limit.</w:t>
      </w:r>
      <w:r>
        <w:t xml:space="preserve"> The C</w:t>
      </w:r>
      <w:r w:rsidR="0091227B">
        <w:t>lass licenses available for registration are includ</w:t>
      </w:r>
      <w:r>
        <w:t>ed in Schedule 2</w:t>
      </w:r>
      <w:r w:rsidR="0004240A">
        <w:t xml:space="preserve"> and shall be amended from time to time to include additional categories of class licenses as the market develops.</w:t>
      </w:r>
      <w:r>
        <w:br/>
      </w:r>
    </w:p>
    <w:p w:rsidR="00894AF2" w:rsidRDefault="007E145D" w:rsidP="00590B42">
      <w:pPr>
        <w:pStyle w:val="ListParagraph"/>
        <w:numPr>
          <w:ilvl w:val="0"/>
          <w:numId w:val="14"/>
        </w:numPr>
      </w:pPr>
      <w:r>
        <w:t>These R</w:t>
      </w:r>
      <w:r w:rsidR="00D82A4A">
        <w:t>ules do</w:t>
      </w:r>
      <w:r w:rsidR="00332875">
        <w:t xml:space="preserve"> not apply </w:t>
      </w:r>
      <w:r w:rsidR="00894AF2">
        <w:t xml:space="preserve">for </w:t>
      </w:r>
      <w:r w:rsidR="00332875">
        <w:t xml:space="preserve">a license for </w:t>
      </w:r>
      <w:r w:rsidR="00AD6C8C">
        <w:t>radio frequency spectrum.</w:t>
      </w:r>
      <w:r w:rsidR="002E5238">
        <w:t xml:space="preserve"> Any person who </w:t>
      </w:r>
      <w:r w:rsidR="006D1B91">
        <w:t>proposes to provide a c</w:t>
      </w:r>
      <w:r w:rsidR="000749A3">
        <w:t>ommunications service that requires the</w:t>
      </w:r>
      <w:r w:rsidR="006D1B91">
        <w:t xml:space="preserve"> use </w:t>
      </w:r>
      <w:r w:rsidR="00970AB8">
        <w:t xml:space="preserve">of </w:t>
      </w:r>
      <w:r w:rsidR="006D1B91">
        <w:t>radio spectrum mu</w:t>
      </w:r>
      <w:r w:rsidR="00332875">
        <w:t xml:space="preserve">st first apply </w:t>
      </w:r>
      <w:r w:rsidR="006D1B91">
        <w:t xml:space="preserve">for a radio spectrum </w:t>
      </w:r>
      <w:r w:rsidR="000D0F80">
        <w:t>li</w:t>
      </w:r>
      <w:r w:rsidR="00332875">
        <w:t>cense before submitting an application for a license under these Rules.</w:t>
      </w:r>
    </w:p>
    <w:p w:rsidR="00AD4C1A" w:rsidRPr="00826437" w:rsidRDefault="00590B42" w:rsidP="008B66FA">
      <w:pPr>
        <w:jc w:val="center"/>
      </w:pPr>
      <w:r>
        <w:t xml:space="preserve">PART 3 – </w:t>
      </w:r>
      <w:r w:rsidR="008B66FA" w:rsidRPr="00826437">
        <w:t>LICENSE CONDITIONS</w:t>
      </w:r>
    </w:p>
    <w:p w:rsidR="006606DD" w:rsidRPr="00826437" w:rsidRDefault="006606DD" w:rsidP="00590B42">
      <w:pPr>
        <w:jc w:val="center"/>
        <w:rPr>
          <w:i/>
        </w:rPr>
      </w:pPr>
      <w:r w:rsidRPr="00826437">
        <w:rPr>
          <w:i/>
        </w:rPr>
        <w:t>G</w:t>
      </w:r>
      <w:r w:rsidR="00590B42">
        <w:rPr>
          <w:i/>
        </w:rPr>
        <w:t>eneral c</w:t>
      </w:r>
      <w:r w:rsidRPr="00826437">
        <w:rPr>
          <w:i/>
        </w:rPr>
        <w:t>onditions</w:t>
      </w:r>
    </w:p>
    <w:p w:rsidR="00AD4C1A" w:rsidRDefault="008B66FA" w:rsidP="00590B42">
      <w:pPr>
        <w:pStyle w:val="ListParagraph"/>
        <w:numPr>
          <w:ilvl w:val="0"/>
          <w:numId w:val="14"/>
        </w:numPr>
      </w:pPr>
      <w:r>
        <w:t xml:space="preserve">All categories of licensees </w:t>
      </w:r>
      <w:r w:rsidR="00AD4C1A">
        <w:t xml:space="preserve">are required to comply with the laws of Kiribati and in particular the Communications Act of 2012; and any regulations, rules, decisions, </w:t>
      </w:r>
      <w:r w:rsidR="009B5712">
        <w:t xml:space="preserve">notices, </w:t>
      </w:r>
      <w:r w:rsidR="000C4D50">
        <w:t xml:space="preserve">orders, </w:t>
      </w:r>
      <w:r w:rsidR="00AD4C1A">
        <w:t xml:space="preserve">determinations, </w:t>
      </w:r>
      <w:r w:rsidR="009B5712">
        <w:t xml:space="preserve">and </w:t>
      </w:r>
      <w:r w:rsidR="00AD4C1A">
        <w:t>technical standard</w:t>
      </w:r>
      <w:r w:rsidR="00D82A4A">
        <w:t xml:space="preserve">s </w:t>
      </w:r>
      <w:r w:rsidR="00AD4C1A">
        <w:t>made by the Commission in its lawful exerci</w:t>
      </w:r>
      <w:r w:rsidR="00590B42">
        <w:t>se of its powers under the Act (hereinafter referred to as the Regulatory Framework).</w:t>
      </w:r>
      <w:r w:rsidR="00590B42">
        <w:br/>
      </w:r>
    </w:p>
    <w:p w:rsidR="00AD4C1A" w:rsidRDefault="004C123B" w:rsidP="00590B42">
      <w:pPr>
        <w:pStyle w:val="ListParagraph"/>
        <w:numPr>
          <w:ilvl w:val="0"/>
          <w:numId w:val="14"/>
        </w:numPr>
      </w:pPr>
      <w:r>
        <w:t>Licensees are</w:t>
      </w:r>
      <w:r w:rsidR="00AD4C1A">
        <w:t xml:space="preserve"> free to select the most appropriate techn</w:t>
      </w:r>
      <w:r>
        <w:t xml:space="preserve">ology for their </w:t>
      </w:r>
      <w:r w:rsidR="00D82A4A">
        <w:t>services</w:t>
      </w:r>
      <w:r w:rsidR="00AD4C1A">
        <w:t>, based on their own commercial decisions, subj</w:t>
      </w:r>
      <w:r w:rsidR="0007221B">
        <w:t xml:space="preserve">ect to </w:t>
      </w:r>
      <w:r w:rsidR="00FB2409">
        <w:t xml:space="preserve">type approval, </w:t>
      </w:r>
      <w:r w:rsidR="0007221B">
        <w:t xml:space="preserve">resource limitations, </w:t>
      </w:r>
      <w:r w:rsidR="00AD4C1A">
        <w:t>physical constraints</w:t>
      </w:r>
      <w:r w:rsidR="0007221B">
        <w:t>,</w:t>
      </w:r>
      <w:r w:rsidR="00AD4C1A">
        <w:t xml:space="preserve"> and public interest co</w:t>
      </w:r>
      <w:r w:rsidR="00C2529D">
        <w:t>ncerns, if any.  Once the licens</w:t>
      </w:r>
      <w:r w:rsidR="00AD4C1A">
        <w:t>e is granted however, a licensee will be required to seek the Commissio</w:t>
      </w:r>
      <w:r w:rsidR="006606DD">
        <w:t>n</w:t>
      </w:r>
      <w:r w:rsidR="00590B42">
        <w:t>’</w:t>
      </w:r>
      <w:r w:rsidR="00AD4C1A">
        <w:t>s prior approval for any subsequent changes to its networks and</w:t>
      </w:r>
      <w:r w:rsidR="009C57A6">
        <w:t>/or</w:t>
      </w:r>
      <w:r w:rsidR="00AD4C1A">
        <w:t xml:space="preserve"> service offerings. </w:t>
      </w:r>
      <w:r w:rsidR="00872C37">
        <w:br/>
      </w:r>
    </w:p>
    <w:p w:rsidR="00872C37" w:rsidRPr="00AD6C8C" w:rsidRDefault="00872C37" w:rsidP="00590B42">
      <w:pPr>
        <w:pStyle w:val="ListParagraph"/>
        <w:numPr>
          <w:ilvl w:val="0"/>
          <w:numId w:val="14"/>
        </w:numPr>
      </w:pPr>
      <w:r w:rsidRPr="00AD6C8C">
        <w:t xml:space="preserve">A Licensee who provides </w:t>
      </w:r>
      <w:r w:rsidR="002C1D8C" w:rsidRPr="00AD6C8C">
        <w:t>communications</w:t>
      </w:r>
      <w:r w:rsidR="00F029B0" w:rsidRPr="00AD6C8C">
        <w:t xml:space="preserve"> </w:t>
      </w:r>
      <w:r w:rsidRPr="00AD6C8C">
        <w:t xml:space="preserve">services </w:t>
      </w:r>
      <w:r w:rsidR="002C1D8C" w:rsidRPr="00AD6C8C">
        <w:t xml:space="preserve">to the public </w:t>
      </w:r>
      <w:r w:rsidRPr="00AD6C8C">
        <w:t xml:space="preserve">in Kiribati’s outer islands </w:t>
      </w:r>
      <w:r w:rsidR="006D53D4" w:rsidRPr="00AD6C8C">
        <w:t xml:space="preserve">may </w:t>
      </w:r>
      <w:r w:rsidRPr="00AD6C8C">
        <w:t xml:space="preserve">be eligible for any designated subsidies </w:t>
      </w:r>
      <w:r w:rsidR="006304E3" w:rsidRPr="00AD6C8C">
        <w:t xml:space="preserve">and/or other assistance </w:t>
      </w:r>
      <w:r w:rsidR="006D53D4" w:rsidRPr="00AD6C8C">
        <w:t xml:space="preserve">that </w:t>
      </w:r>
      <w:r w:rsidRPr="00AD6C8C">
        <w:t>be</w:t>
      </w:r>
      <w:r w:rsidR="006D53D4" w:rsidRPr="00AD6C8C">
        <w:t>comes</w:t>
      </w:r>
      <w:r w:rsidRPr="00AD6C8C">
        <w:t xml:space="preserve"> available as a re</w:t>
      </w:r>
      <w:r w:rsidR="002C1D8C" w:rsidRPr="00AD6C8C">
        <w:t>sult of the establishment of a Universal Access F</w:t>
      </w:r>
      <w:r w:rsidRPr="00AD6C8C">
        <w:t xml:space="preserve">und. </w:t>
      </w:r>
    </w:p>
    <w:p w:rsidR="00AD4C1A" w:rsidRPr="00826437" w:rsidRDefault="00F60AC0" w:rsidP="00590B42">
      <w:pPr>
        <w:jc w:val="center"/>
        <w:rPr>
          <w:i/>
        </w:rPr>
      </w:pPr>
      <w:r w:rsidRPr="00826437">
        <w:rPr>
          <w:i/>
        </w:rPr>
        <w:t>Sp</w:t>
      </w:r>
      <w:r w:rsidR="0093185B" w:rsidRPr="00826437">
        <w:rPr>
          <w:i/>
        </w:rPr>
        <w:t>ecial</w:t>
      </w:r>
      <w:r w:rsidR="00590B42">
        <w:rPr>
          <w:i/>
        </w:rPr>
        <w:t xml:space="preserve"> c</w:t>
      </w:r>
      <w:r w:rsidR="00AD4C1A" w:rsidRPr="00826437">
        <w:rPr>
          <w:i/>
        </w:rPr>
        <w:t>onditions</w:t>
      </w:r>
    </w:p>
    <w:p w:rsidR="00AD4C1A" w:rsidRDefault="005B002A" w:rsidP="00A12091">
      <w:pPr>
        <w:pStyle w:val="ListParagraph"/>
        <w:numPr>
          <w:ilvl w:val="0"/>
          <w:numId w:val="14"/>
        </w:numPr>
      </w:pPr>
      <w:r>
        <w:t xml:space="preserve">The Commission </w:t>
      </w:r>
      <w:r w:rsidR="004C123B">
        <w:t>shall</w:t>
      </w:r>
      <w:r>
        <w:t xml:space="preserve"> prescribe </w:t>
      </w:r>
      <w:r w:rsidR="009C57A6">
        <w:t>spec</w:t>
      </w:r>
      <w:r w:rsidR="0093185B">
        <w:t>ial</w:t>
      </w:r>
      <w:r w:rsidR="009C57A6">
        <w:t xml:space="preserve"> </w:t>
      </w:r>
      <w:r>
        <w:t>terms</w:t>
      </w:r>
      <w:r w:rsidR="00E32780">
        <w:t xml:space="preserve"> and</w:t>
      </w:r>
      <w:r>
        <w:t xml:space="preserve"> conditions for </w:t>
      </w:r>
      <w:r w:rsidR="009C57A6">
        <w:t xml:space="preserve">each </w:t>
      </w:r>
      <w:r w:rsidR="00590B42">
        <w:t xml:space="preserve">specified </w:t>
      </w:r>
      <w:r w:rsidR="009C57A6">
        <w:t xml:space="preserve">license </w:t>
      </w:r>
      <w:r>
        <w:t>categor</w:t>
      </w:r>
      <w:r w:rsidR="009C57A6">
        <w:t>y</w:t>
      </w:r>
      <w:r w:rsidR="00F60AC0">
        <w:t xml:space="preserve">. These </w:t>
      </w:r>
      <w:r w:rsidR="00AD4C1A">
        <w:t>con</w:t>
      </w:r>
      <w:r w:rsidR="00F77C77">
        <w:t xml:space="preserve">ditions will be detailed in </w:t>
      </w:r>
      <w:r w:rsidR="000B616B">
        <w:t xml:space="preserve">Individual and Class </w:t>
      </w:r>
      <w:r w:rsidR="00AD4C1A">
        <w:t>license</w:t>
      </w:r>
      <w:r w:rsidR="00F77C77">
        <w:t>s</w:t>
      </w:r>
      <w:r w:rsidR="00AD4C1A">
        <w:t xml:space="preserve"> and will apply unif</w:t>
      </w:r>
      <w:r w:rsidR="00A1430C">
        <w:t xml:space="preserve">ormly for all licensees of the same </w:t>
      </w:r>
      <w:r w:rsidR="00A12091">
        <w:t>category</w:t>
      </w:r>
      <w:r w:rsidR="00F029B0">
        <w:t xml:space="preserve">. </w:t>
      </w:r>
      <w:r w:rsidR="00F029B0">
        <w:br/>
      </w:r>
    </w:p>
    <w:p w:rsidR="00F60AC0" w:rsidRDefault="00E32780" w:rsidP="00512001">
      <w:pPr>
        <w:pStyle w:val="ListParagraph"/>
        <w:numPr>
          <w:ilvl w:val="0"/>
          <w:numId w:val="14"/>
        </w:numPr>
      </w:pPr>
      <w:r>
        <w:t>The Commission may vary the conditions of a license or impose additional conditions from time to time</w:t>
      </w:r>
      <w:r w:rsidR="005D3153">
        <w:t>. Before doing so, the Commission shall consult with the affected licensees and publish a draft of the proposed variation.</w:t>
      </w:r>
      <w:r w:rsidR="00512001">
        <w:t xml:space="preserve"> </w:t>
      </w:r>
      <w:r w:rsidR="00D31184">
        <w:br/>
      </w:r>
    </w:p>
    <w:p w:rsidR="00D31184" w:rsidRDefault="00D31184" w:rsidP="00512001">
      <w:pPr>
        <w:pStyle w:val="ListParagraph"/>
        <w:numPr>
          <w:ilvl w:val="0"/>
          <w:numId w:val="14"/>
        </w:numPr>
      </w:pPr>
      <w:r>
        <w:t xml:space="preserve">A licensee may also apply to </w:t>
      </w:r>
      <w:r w:rsidR="007F2671">
        <w:t xml:space="preserve">the </w:t>
      </w:r>
      <w:r>
        <w:t>Commission to vary a license term or condition.</w:t>
      </w:r>
    </w:p>
    <w:p w:rsidR="00FA1FEC" w:rsidRDefault="00512001" w:rsidP="003A0425">
      <w:pPr>
        <w:jc w:val="center"/>
      </w:pPr>
      <w:r>
        <w:t xml:space="preserve">PART 4- </w:t>
      </w:r>
      <w:r w:rsidR="003A0425">
        <w:t>ELIGIBILITY</w:t>
      </w:r>
    </w:p>
    <w:p w:rsidR="0093185B" w:rsidRDefault="000B616B" w:rsidP="00F05DEF">
      <w:pPr>
        <w:pStyle w:val="ListParagraph"/>
        <w:numPr>
          <w:ilvl w:val="0"/>
          <w:numId w:val="14"/>
        </w:numPr>
      </w:pPr>
      <w:r>
        <w:t>Any application</w:t>
      </w:r>
      <w:r w:rsidR="0093185B">
        <w:t xml:space="preserve"> </w:t>
      </w:r>
      <w:r>
        <w:t>or registration for a</w:t>
      </w:r>
      <w:r w:rsidR="0093185B">
        <w:t xml:space="preserve"> license must be made by an eligible person. </w:t>
      </w:r>
      <w:r w:rsidR="00F05DEF">
        <w:br/>
      </w:r>
    </w:p>
    <w:p w:rsidR="0093185B" w:rsidRDefault="0093185B" w:rsidP="00F05DEF">
      <w:pPr>
        <w:pStyle w:val="ListParagraph"/>
        <w:numPr>
          <w:ilvl w:val="0"/>
          <w:numId w:val="14"/>
        </w:numPr>
      </w:pPr>
      <w:r>
        <w:t>The following are eligible persons for the purpose of these Rules:</w:t>
      </w:r>
    </w:p>
    <w:p w:rsidR="0093185B" w:rsidRPr="00B35856" w:rsidRDefault="0093185B" w:rsidP="00F05DEF">
      <w:pPr>
        <w:pStyle w:val="ListParagraph"/>
        <w:numPr>
          <w:ilvl w:val="0"/>
          <w:numId w:val="6"/>
        </w:numPr>
      </w:pPr>
      <w:r w:rsidRPr="00B35856">
        <w:t>A company incor</w:t>
      </w:r>
      <w:r w:rsidR="00F05DEF" w:rsidRPr="00B35856">
        <w:t xml:space="preserve">porated under the Companies Act of Kiribati </w:t>
      </w:r>
    </w:p>
    <w:p w:rsidR="0093185B" w:rsidRDefault="0093185B" w:rsidP="00F9352E">
      <w:pPr>
        <w:pStyle w:val="ListParagraph"/>
        <w:numPr>
          <w:ilvl w:val="0"/>
          <w:numId w:val="6"/>
        </w:numPr>
      </w:pPr>
      <w:r>
        <w:t>A natural person over the age of 18</w:t>
      </w:r>
    </w:p>
    <w:p w:rsidR="0093185B" w:rsidRDefault="0093185B" w:rsidP="0093185B">
      <w:pPr>
        <w:pStyle w:val="ListParagraph"/>
        <w:numPr>
          <w:ilvl w:val="0"/>
          <w:numId w:val="6"/>
        </w:numPr>
      </w:pPr>
      <w:r>
        <w:t>A Kiribati government agency or an organization or statutory body created pursuant to the laws of Kiribati.</w:t>
      </w:r>
      <w:r w:rsidR="00F05DEF">
        <w:br/>
      </w:r>
    </w:p>
    <w:p w:rsidR="0093185B" w:rsidRDefault="0093185B" w:rsidP="00F05DEF">
      <w:pPr>
        <w:pStyle w:val="ListParagraph"/>
        <w:numPr>
          <w:ilvl w:val="0"/>
          <w:numId w:val="14"/>
        </w:numPr>
      </w:pPr>
      <w:r>
        <w:t>There are no foreign equity limits imposed on applicants for communications ne</w:t>
      </w:r>
      <w:r w:rsidR="000B616B">
        <w:t>tworks and services licenses under the Foreign Investment Act of 1985.</w:t>
      </w:r>
    </w:p>
    <w:p w:rsidR="00F77C77" w:rsidRDefault="00F05DEF" w:rsidP="00C607C6">
      <w:pPr>
        <w:jc w:val="center"/>
      </w:pPr>
      <w:r>
        <w:t xml:space="preserve">PART 5 - </w:t>
      </w:r>
      <w:r w:rsidR="003A0425">
        <w:t>APPLICATION PROCESS</w:t>
      </w:r>
      <w:r w:rsidR="00E00CCC">
        <w:t xml:space="preserve"> FOR </w:t>
      </w:r>
      <w:r w:rsidR="00C205D5">
        <w:t>AN INDIVIDUAL LICENSE</w:t>
      </w:r>
    </w:p>
    <w:p w:rsidR="00E172D4" w:rsidRDefault="00E172D4" w:rsidP="00AD6C8C">
      <w:pPr>
        <w:pStyle w:val="ListParagraph"/>
        <w:numPr>
          <w:ilvl w:val="0"/>
          <w:numId w:val="14"/>
        </w:numPr>
      </w:pPr>
      <w:r>
        <w:t xml:space="preserve">The Commission shall issue </w:t>
      </w:r>
      <w:r w:rsidR="00492F14">
        <w:t>an I</w:t>
      </w:r>
      <w:r>
        <w:t>ndividual lic</w:t>
      </w:r>
      <w:r w:rsidR="00492F14">
        <w:t>ense for a period up to 20 years, which may renewed for a further period.</w:t>
      </w:r>
      <w:r>
        <w:br/>
      </w:r>
    </w:p>
    <w:p w:rsidR="0093185B" w:rsidRDefault="00F77C77" w:rsidP="00441DCE">
      <w:pPr>
        <w:pStyle w:val="ListParagraph"/>
        <w:numPr>
          <w:ilvl w:val="0"/>
          <w:numId w:val="14"/>
        </w:numPr>
      </w:pPr>
      <w:r>
        <w:t>Applica</w:t>
      </w:r>
      <w:r w:rsidR="00836497">
        <w:t>tions</w:t>
      </w:r>
      <w:r>
        <w:t xml:space="preserve"> for an Individual license shall be:</w:t>
      </w:r>
    </w:p>
    <w:p w:rsidR="00441DCE" w:rsidRDefault="00441DCE" w:rsidP="00E172D4">
      <w:pPr>
        <w:pStyle w:val="ListParagraph"/>
        <w:numPr>
          <w:ilvl w:val="0"/>
          <w:numId w:val="5"/>
        </w:numPr>
      </w:pPr>
      <w:r>
        <w:t>in accord</w:t>
      </w:r>
      <w:r w:rsidR="00492F14">
        <w:t xml:space="preserve">ance with </w:t>
      </w:r>
      <w:r w:rsidR="00ED3DE3">
        <w:t>Schedule 1</w:t>
      </w:r>
    </w:p>
    <w:p w:rsidR="00441DCE" w:rsidRDefault="00441DCE" w:rsidP="00441DCE">
      <w:pPr>
        <w:pStyle w:val="ListParagraph"/>
        <w:numPr>
          <w:ilvl w:val="0"/>
          <w:numId w:val="5"/>
        </w:numPr>
      </w:pPr>
      <w:r>
        <w:t>accompanied by a police clearance form</w:t>
      </w:r>
    </w:p>
    <w:p w:rsidR="00E172D4" w:rsidRDefault="00441DCE" w:rsidP="00441DCE">
      <w:pPr>
        <w:pStyle w:val="ListParagraph"/>
        <w:numPr>
          <w:ilvl w:val="0"/>
          <w:numId w:val="5"/>
        </w:numPr>
      </w:pPr>
      <w:r>
        <w:t>accompanied by the application fee described in Schedu</w:t>
      </w:r>
      <w:r w:rsidR="00E172D4">
        <w:t>le 2.</w:t>
      </w:r>
      <w:r w:rsidR="00E172D4">
        <w:br/>
      </w:r>
    </w:p>
    <w:p w:rsidR="00E172D4" w:rsidRDefault="00F9352E" w:rsidP="00441DCE">
      <w:pPr>
        <w:pStyle w:val="ListParagraph"/>
        <w:numPr>
          <w:ilvl w:val="0"/>
          <w:numId w:val="14"/>
        </w:numPr>
      </w:pPr>
      <w:r>
        <w:t>The Commission shall</w:t>
      </w:r>
      <w:r w:rsidR="00441DCE">
        <w:t xml:space="preserve"> notify the applicant in writing w</w:t>
      </w:r>
      <w:r w:rsidR="00A44DA6">
        <w:t>ithin 7</w:t>
      </w:r>
      <w:r w:rsidR="00441DCE">
        <w:t xml:space="preserve"> days of having received the application. The Commission reserves the right to request additional information or seek clarificatio</w:t>
      </w:r>
      <w:r w:rsidR="00E172D4">
        <w:t xml:space="preserve">n of any information provided. </w:t>
      </w:r>
      <w:r w:rsidR="00E172D4">
        <w:br/>
      </w:r>
    </w:p>
    <w:p w:rsidR="00E172D4" w:rsidRDefault="00ED3DE3" w:rsidP="00B66503">
      <w:pPr>
        <w:pStyle w:val="ListParagraph"/>
        <w:numPr>
          <w:ilvl w:val="0"/>
          <w:numId w:val="14"/>
        </w:numPr>
      </w:pPr>
      <w:r>
        <w:t>A</w:t>
      </w:r>
      <w:r w:rsidR="00441DCE">
        <w:t xml:space="preserve">pplications that </w:t>
      </w:r>
      <w:r w:rsidR="00B66503">
        <w:t xml:space="preserve">are submitted without the </w:t>
      </w:r>
      <w:r>
        <w:t xml:space="preserve">required </w:t>
      </w:r>
      <w:r w:rsidR="00441DCE">
        <w:t>application fee will be rejected and the applicant must start the process again.</w:t>
      </w:r>
      <w:r w:rsidR="00E172D4">
        <w:br/>
      </w:r>
    </w:p>
    <w:p w:rsidR="00E172D4" w:rsidRDefault="00B66503" w:rsidP="00B66503">
      <w:pPr>
        <w:pStyle w:val="ListParagraph"/>
        <w:numPr>
          <w:ilvl w:val="0"/>
          <w:numId w:val="14"/>
        </w:numPr>
      </w:pPr>
      <w:r>
        <w:t xml:space="preserve">The Commission will </w:t>
      </w:r>
      <w:r w:rsidR="00492F14">
        <w:t>evaluate an application for an I</w:t>
      </w:r>
      <w:r>
        <w:t xml:space="preserve">ndividual license </w:t>
      </w:r>
      <w:r w:rsidR="00AD6C8C">
        <w:t xml:space="preserve">on a case by case basis, </w:t>
      </w:r>
      <w:r>
        <w:t>taking into account</w:t>
      </w:r>
      <w:r w:rsidR="0034240E">
        <w:t xml:space="preserve"> the applicant’s</w:t>
      </w:r>
      <w:r>
        <w:t xml:space="preserve">: </w:t>
      </w:r>
    </w:p>
    <w:p w:rsidR="00E172D4" w:rsidRDefault="0034240E" w:rsidP="00B66503">
      <w:pPr>
        <w:pStyle w:val="ListParagraph"/>
        <w:numPr>
          <w:ilvl w:val="0"/>
          <w:numId w:val="18"/>
        </w:numPr>
      </w:pPr>
      <w:r>
        <w:t>organiz</w:t>
      </w:r>
      <w:r w:rsidR="00B66503">
        <w:t>ational structure, qualifications of the management team</w:t>
      </w:r>
      <w:r>
        <w:t>,</w:t>
      </w:r>
      <w:r w:rsidR="00D94C3D">
        <w:t xml:space="preserve"> and financial </w:t>
      </w:r>
      <w:r w:rsidR="00432E2C">
        <w:t>strength</w:t>
      </w:r>
    </w:p>
    <w:p w:rsidR="00E172D4" w:rsidRDefault="00B66503" w:rsidP="00B66503">
      <w:pPr>
        <w:pStyle w:val="ListParagraph"/>
        <w:numPr>
          <w:ilvl w:val="0"/>
          <w:numId w:val="18"/>
        </w:numPr>
      </w:pPr>
      <w:r>
        <w:t>business plan</w:t>
      </w:r>
      <w:r w:rsidR="00432E2C">
        <w:t xml:space="preserve"> </w:t>
      </w:r>
    </w:p>
    <w:p w:rsidR="00E172D4" w:rsidRDefault="00B66503" w:rsidP="00B66503">
      <w:pPr>
        <w:pStyle w:val="ListParagraph"/>
        <w:numPr>
          <w:ilvl w:val="0"/>
          <w:numId w:val="18"/>
        </w:numPr>
      </w:pPr>
      <w:r>
        <w:t>technical plans</w:t>
      </w:r>
      <w:r w:rsidR="006A68B4">
        <w:t>/network design</w:t>
      </w:r>
      <w:r>
        <w:t xml:space="preserve"> and </w:t>
      </w:r>
      <w:r w:rsidR="009F7CF0">
        <w:t xml:space="preserve">the </w:t>
      </w:r>
      <w:r>
        <w:t>capability of the app</w:t>
      </w:r>
      <w:r w:rsidR="00E172D4">
        <w:t>licant to implement the plans</w:t>
      </w:r>
    </w:p>
    <w:p w:rsidR="00E172D4" w:rsidRDefault="00B66503" w:rsidP="00B66503">
      <w:pPr>
        <w:pStyle w:val="ListParagraph"/>
        <w:numPr>
          <w:ilvl w:val="0"/>
          <w:numId w:val="18"/>
        </w:numPr>
      </w:pPr>
      <w:r>
        <w:t xml:space="preserve">any other relevant information provided by the applicant. </w:t>
      </w:r>
      <w:r w:rsidR="00E172D4">
        <w:br/>
      </w:r>
    </w:p>
    <w:p w:rsidR="001317B2" w:rsidRDefault="00B66503" w:rsidP="00441DCE">
      <w:pPr>
        <w:pStyle w:val="ListParagraph"/>
        <w:numPr>
          <w:ilvl w:val="0"/>
          <w:numId w:val="14"/>
        </w:numPr>
      </w:pPr>
      <w:r>
        <w:t xml:space="preserve">The Commission will also consider the benefits that will be brought </w:t>
      </w:r>
      <w:r w:rsidR="00FA1FEC">
        <w:t xml:space="preserve">to the sector </w:t>
      </w:r>
      <w:r>
        <w:t xml:space="preserve">by the applicant </w:t>
      </w:r>
      <w:r w:rsidR="00AE51DB">
        <w:t>in terms of its proposed</w:t>
      </w:r>
      <w:r w:rsidR="00FA1FEC">
        <w:t xml:space="preserve"> </w:t>
      </w:r>
      <w:r w:rsidR="006E08BB">
        <w:t xml:space="preserve">financial </w:t>
      </w:r>
      <w:r w:rsidR="00FA1FEC">
        <w:t>investments to enhance the country’s existing</w:t>
      </w:r>
      <w:r>
        <w:t xml:space="preserve"> communications infrastructure, </w:t>
      </w:r>
      <w:r w:rsidR="00FA1FEC">
        <w:t xml:space="preserve">including its </w:t>
      </w:r>
      <w:r>
        <w:t>capaci</w:t>
      </w:r>
      <w:r w:rsidR="00FA1FEC">
        <w:t>ty, capability</w:t>
      </w:r>
      <w:r w:rsidR="00D94C3D">
        <w:t>,</w:t>
      </w:r>
      <w:r w:rsidR="00DF70D1">
        <w:t xml:space="preserve"> and coverage;</w:t>
      </w:r>
      <w:r w:rsidR="00FA1FEC">
        <w:t xml:space="preserve"> </w:t>
      </w:r>
      <w:r>
        <w:t>technological and service innovation</w:t>
      </w:r>
      <w:r w:rsidR="00DF70D1">
        <w:t>;</w:t>
      </w:r>
      <w:r>
        <w:t xml:space="preserve"> </w:t>
      </w:r>
      <w:r w:rsidR="00432E2C">
        <w:t xml:space="preserve">and the </w:t>
      </w:r>
      <w:r>
        <w:t xml:space="preserve">range and choice of </w:t>
      </w:r>
      <w:r w:rsidR="00432E2C">
        <w:t xml:space="preserve">proposed </w:t>
      </w:r>
      <w:r>
        <w:t xml:space="preserve">products and </w:t>
      </w:r>
      <w:r w:rsidR="00432E2C">
        <w:t>services</w:t>
      </w:r>
      <w:r w:rsidR="001317B2">
        <w:t>.</w:t>
      </w:r>
      <w:r w:rsidR="001317B2">
        <w:br/>
      </w:r>
    </w:p>
    <w:p w:rsidR="00F00648" w:rsidRDefault="00432E2C" w:rsidP="00441DCE">
      <w:pPr>
        <w:pStyle w:val="ListParagraph"/>
        <w:numPr>
          <w:ilvl w:val="0"/>
          <w:numId w:val="14"/>
        </w:numPr>
      </w:pPr>
      <w:r>
        <w:t xml:space="preserve">In cases where the applicant is applying for a license to </w:t>
      </w:r>
      <w:r w:rsidR="001E052C">
        <w:t xml:space="preserve">compete in the same </w:t>
      </w:r>
      <w:r w:rsidR="00C60FB7">
        <w:t xml:space="preserve">communications </w:t>
      </w:r>
      <w:r w:rsidR="001E052C">
        <w:t>market as an existing license holder</w:t>
      </w:r>
      <w:r w:rsidR="00F00648">
        <w:t xml:space="preserve"> (s)</w:t>
      </w:r>
      <w:r w:rsidR="001E052C">
        <w:t xml:space="preserve">, the Commission </w:t>
      </w:r>
      <w:r w:rsidR="00F00648">
        <w:t>will make a decision as to whether appro</w:t>
      </w:r>
      <w:r w:rsidR="00492F14">
        <w:t xml:space="preserve">ving or rejecting </w:t>
      </w:r>
      <w:r w:rsidR="00F00648">
        <w:t>the application will promote “sustainable and workably competitive markets” pursuant to Section 31 (2) of the Act.</w:t>
      </w:r>
      <w:r w:rsidR="001317B2">
        <w:br/>
      </w:r>
    </w:p>
    <w:p w:rsidR="001317B2" w:rsidRDefault="00441DCE" w:rsidP="00441DCE">
      <w:pPr>
        <w:pStyle w:val="ListParagraph"/>
        <w:numPr>
          <w:ilvl w:val="0"/>
          <w:numId w:val="14"/>
        </w:numPr>
      </w:pPr>
      <w:r>
        <w:t>The Commis</w:t>
      </w:r>
      <w:r w:rsidR="00F00648">
        <w:t>sion shall</w:t>
      </w:r>
      <w:r>
        <w:t xml:space="preserve"> approve or reject an application</w:t>
      </w:r>
      <w:r w:rsidR="00836497">
        <w:t xml:space="preserve"> for an I</w:t>
      </w:r>
      <w:r>
        <w:t xml:space="preserve">ndividual license </w:t>
      </w:r>
      <w:r w:rsidR="00ED3DE3">
        <w:t>w</w:t>
      </w:r>
      <w:r w:rsidR="00297E92">
        <w:t>ithin a period not to exceed</w:t>
      </w:r>
      <w:r w:rsidR="00FA58ED">
        <w:t xml:space="preserve"> 45</w:t>
      </w:r>
      <w:r>
        <w:t xml:space="preserve"> days </w:t>
      </w:r>
      <w:r w:rsidR="00D94C3D">
        <w:t>from the date of receiving an applicant’s application form.</w:t>
      </w:r>
      <w:r w:rsidR="001317B2">
        <w:br/>
      </w:r>
    </w:p>
    <w:p w:rsidR="00A44DA6" w:rsidRDefault="00441DCE" w:rsidP="00441DCE">
      <w:pPr>
        <w:pStyle w:val="ListParagraph"/>
        <w:numPr>
          <w:ilvl w:val="0"/>
          <w:numId w:val="14"/>
        </w:numPr>
      </w:pPr>
      <w:r>
        <w:t>In cases where an application has be</w:t>
      </w:r>
      <w:r w:rsidR="00A44DA6">
        <w:t>en rejected, the Commission shall</w:t>
      </w:r>
      <w:r>
        <w:t xml:space="preserve"> provide </w:t>
      </w:r>
      <w:r w:rsidR="00A44DA6">
        <w:t xml:space="preserve">detailed reasons </w:t>
      </w:r>
      <w:r>
        <w:t xml:space="preserve">for the rejection. </w:t>
      </w:r>
      <w:r w:rsidR="00A44DA6">
        <w:br/>
      </w:r>
    </w:p>
    <w:p w:rsidR="00A44DA6" w:rsidRDefault="00441DCE" w:rsidP="00441DCE">
      <w:pPr>
        <w:pStyle w:val="ListParagraph"/>
        <w:numPr>
          <w:ilvl w:val="0"/>
          <w:numId w:val="14"/>
        </w:numPr>
      </w:pPr>
      <w:r>
        <w:t>In cases where applications a</w:t>
      </w:r>
      <w:r w:rsidR="00BC6E22">
        <w:t>re approved, the Commission shall</w:t>
      </w:r>
      <w:r>
        <w:t xml:space="preserve"> issue the license within a period not to exceed a further 30 days.</w:t>
      </w:r>
      <w:r w:rsidR="00A44DA6">
        <w:br/>
      </w:r>
    </w:p>
    <w:p w:rsidR="00441DCE" w:rsidRDefault="00441DCE" w:rsidP="00441DCE">
      <w:pPr>
        <w:pStyle w:val="ListParagraph"/>
        <w:numPr>
          <w:ilvl w:val="0"/>
          <w:numId w:val="14"/>
        </w:numPr>
      </w:pPr>
      <w:r>
        <w:t>Once a license is awarded, the Commission will regis</w:t>
      </w:r>
      <w:r w:rsidR="00ED3DE3">
        <w:t xml:space="preserve">ter the license </w:t>
      </w:r>
      <w:r w:rsidR="00B35856">
        <w:t xml:space="preserve">by </w:t>
      </w:r>
      <w:r w:rsidR="00ED3DE3">
        <w:t>publish</w:t>
      </w:r>
      <w:r w:rsidR="00B35856">
        <w:t>ing</w:t>
      </w:r>
      <w:r w:rsidR="00ED3DE3">
        <w:t xml:space="preserve"> it on its website.</w:t>
      </w:r>
    </w:p>
    <w:p w:rsidR="00441DCE" w:rsidRDefault="00A44DA6" w:rsidP="000B616B">
      <w:pPr>
        <w:jc w:val="center"/>
      </w:pPr>
      <w:r>
        <w:t xml:space="preserve">PART 6 - </w:t>
      </w:r>
      <w:r w:rsidR="000B616B">
        <w:t xml:space="preserve">REGISTRATION PROCESS FOR </w:t>
      </w:r>
      <w:r w:rsidR="003A78AA">
        <w:t>A CLASS LICENSE</w:t>
      </w:r>
    </w:p>
    <w:p w:rsidR="00BE7D38" w:rsidRDefault="003858EA" w:rsidP="00BE7D38">
      <w:r>
        <w:t xml:space="preserve">The Commission shall not </w:t>
      </w:r>
      <w:r w:rsidR="0002168C">
        <w:t>limit the number of C</w:t>
      </w:r>
      <w:r w:rsidR="00BE7D38">
        <w:t>lass licenses that can be issued for a specified category of communications services.</w:t>
      </w:r>
    </w:p>
    <w:p w:rsidR="00E61C2C" w:rsidRDefault="0099069C" w:rsidP="0099069C">
      <w:pPr>
        <w:pStyle w:val="ListParagraph"/>
        <w:numPr>
          <w:ilvl w:val="0"/>
          <w:numId w:val="14"/>
        </w:numPr>
      </w:pPr>
      <w:r>
        <w:t>Eligible persons may r</w:t>
      </w:r>
      <w:r w:rsidR="00E663EA">
        <w:t>egister</w:t>
      </w:r>
      <w:r w:rsidR="003D5387">
        <w:t xml:space="preserve"> for </w:t>
      </w:r>
      <w:r w:rsidR="003A78AA">
        <w:t>a Class license</w:t>
      </w:r>
      <w:r>
        <w:t>:</w:t>
      </w:r>
    </w:p>
    <w:p w:rsidR="00E61C2C" w:rsidRDefault="00E61C2C" w:rsidP="00E61C2C">
      <w:pPr>
        <w:pStyle w:val="ListParagraph"/>
        <w:numPr>
          <w:ilvl w:val="0"/>
          <w:numId w:val="13"/>
        </w:numPr>
      </w:pPr>
      <w:r>
        <w:t>in person at the offices of the Commission</w:t>
      </w:r>
    </w:p>
    <w:p w:rsidR="0099069C" w:rsidRPr="0099069C" w:rsidRDefault="00441DCE" w:rsidP="00E61C2C">
      <w:pPr>
        <w:pStyle w:val="ListParagraph"/>
        <w:numPr>
          <w:ilvl w:val="0"/>
          <w:numId w:val="13"/>
        </w:numPr>
        <w:rPr>
          <w:rStyle w:val="Hyperlink"/>
          <w:color w:val="auto"/>
          <w:u w:val="none"/>
        </w:rPr>
      </w:pPr>
      <w:r>
        <w:t xml:space="preserve">online at </w:t>
      </w:r>
      <w:hyperlink r:id="rId9" w:history="1">
        <w:r w:rsidRPr="00E806B0">
          <w:rPr>
            <w:rStyle w:val="Hyperlink"/>
          </w:rPr>
          <w:t>www.cck.ki</w:t>
        </w:r>
      </w:hyperlink>
      <w:r w:rsidR="0099069C">
        <w:rPr>
          <w:rStyle w:val="Hyperlink"/>
        </w:rPr>
        <w:t>.</w:t>
      </w:r>
      <w:r w:rsidR="00BE7D38">
        <w:rPr>
          <w:rStyle w:val="Hyperlink"/>
        </w:rPr>
        <w:br/>
      </w:r>
    </w:p>
    <w:p w:rsidR="00BE7D38" w:rsidRDefault="00E663EA" w:rsidP="00E61C2C">
      <w:pPr>
        <w:pStyle w:val="ListParagraph"/>
        <w:numPr>
          <w:ilvl w:val="0"/>
          <w:numId w:val="14"/>
        </w:numPr>
      </w:pPr>
      <w:r>
        <w:t>E</w:t>
      </w:r>
      <w:r w:rsidR="00894772">
        <w:t xml:space="preserve">ligible </w:t>
      </w:r>
      <w:r w:rsidR="00E61C2C">
        <w:t xml:space="preserve">persons must </w:t>
      </w:r>
      <w:r w:rsidR="00441DCE">
        <w:t xml:space="preserve">confirm </w:t>
      </w:r>
      <w:r w:rsidR="00E61C2C">
        <w:t xml:space="preserve">that they have read and will comply </w:t>
      </w:r>
      <w:r w:rsidR="00441DCE">
        <w:t>with any relate</w:t>
      </w:r>
      <w:r>
        <w:t>d license terms and conditions as part of the registration process for a Class license.</w:t>
      </w:r>
      <w:r w:rsidR="00BE7D38">
        <w:br/>
      </w:r>
    </w:p>
    <w:p w:rsidR="00BE7D38" w:rsidRDefault="00492F14" w:rsidP="002E05C0">
      <w:pPr>
        <w:pStyle w:val="ListParagraph"/>
        <w:numPr>
          <w:ilvl w:val="0"/>
          <w:numId w:val="14"/>
        </w:numPr>
      </w:pPr>
      <w:r>
        <w:t>A C</w:t>
      </w:r>
      <w:r w:rsidR="002E05C0">
        <w:t xml:space="preserve">lass license is granted upon registration and </w:t>
      </w:r>
      <w:r w:rsidR="002E05C0" w:rsidRPr="002E05C0">
        <w:t>remain</w:t>
      </w:r>
      <w:r w:rsidR="002E05C0">
        <w:t>s</w:t>
      </w:r>
      <w:r w:rsidR="002E05C0" w:rsidRPr="002E05C0">
        <w:t xml:space="preserve"> in force provided that the Licensee complies with </w:t>
      </w:r>
      <w:r w:rsidR="002E05C0">
        <w:t>the terms and conditions of the</w:t>
      </w:r>
      <w:r>
        <w:t xml:space="preserve"> l</w:t>
      </w:r>
      <w:r w:rsidR="002E05C0" w:rsidRPr="002E05C0">
        <w:t>icense</w:t>
      </w:r>
      <w:r w:rsidR="003858EA">
        <w:t>, any required fees described in Schedule 2,</w:t>
      </w:r>
      <w:r>
        <w:t xml:space="preserve"> and the a</w:t>
      </w:r>
      <w:r w:rsidR="002E05C0" w:rsidRPr="002E05C0">
        <w:t>pplicable Regulatory Framework.</w:t>
      </w:r>
      <w:r w:rsidR="00BE7D38">
        <w:br/>
      </w:r>
    </w:p>
    <w:p w:rsidR="002E05C0" w:rsidRDefault="002E05C0" w:rsidP="00492F14">
      <w:pPr>
        <w:pStyle w:val="ListParagraph"/>
        <w:numPr>
          <w:ilvl w:val="0"/>
          <w:numId w:val="14"/>
        </w:numPr>
      </w:pPr>
      <w:r>
        <w:t xml:space="preserve">The Commission </w:t>
      </w:r>
      <w:r w:rsidR="00792EE0" w:rsidRPr="00792EE0">
        <w:t xml:space="preserve">may amend or update </w:t>
      </w:r>
      <w:r>
        <w:t>the terms and conditions of a</w:t>
      </w:r>
      <w:r w:rsidR="00792EE0" w:rsidRPr="00792EE0">
        <w:t xml:space="preserve"> Class License </w:t>
      </w:r>
      <w:r>
        <w:t xml:space="preserve">from time to time </w:t>
      </w:r>
      <w:r w:rsidR="003A78AA">
        <w:t>in order to respond to</w:t>
      </w:r>
      <w:r w:rsidR="00792EE0" w:rsidRPr="00792EE0">
        <w:t xml:space="preserve"> new </w:t>
      </w:r>
      <w:r w:rsidR="003A78AA">
        <w:t xml:space="preserve">market </w:t>
      </w:r>
      <w:r w:rsidR="00792EE0" w:rsidRPr="00792EE0">
        <w:t>developments</w:t>
      </w:r>
      <w:r w:rsidR="003A78AA">
        <w:t xml:space="preserve">. </w:t>
      </w:r>
      <w:r w:rsidR="00792EE0" w:rsidRPr="00792EE0">
        <w:t xml:space="preserve"> The Licensee </w:t>
      </w:r>
      <w:r>
        <w:t xml:space="preserve">is responsible for ensuring its </w:t>
      </w:r>
      <w:r w:rsidR="00BE7D38">
        <w:t xml:space="preserve">on-going </w:t>
      </w:r>
      <w:r>
        <w:t xml:space="preserve">compliance with </w:t>
      </w:r>
      <w:r w:rsidR="00792EE0" w:rsidRPr="00792EE0">
        <w:t>any new amendments</w:t>
      </w:r>
      <w:r w:rsidR="003A78AA">
        <w:t>,</w:t>
      </w:r>
      <w:r w:rsidR="00792EE0" w:rsidRPr="00792EE0">
        <w:t xml:space="preserve"> </w:t>
      </w:r>
      <w:r>
        <w:t>which shall be</w:t>
      </w:r>
      <w:r w:rsidR="00792EE0" w:rsidRPr="00792EE0">
        <w:t xml:space="preserve"> published on </w:t>
      </w:r>
      <w:r>
        <w:t>the Commission</w:t>
      </w:r>
      <w:r w:rsidR="006E08BB">
        <w:t>’</w:t>
      </w:r>
      <w:r>
        <w:t xml:space="preserve">s website </w:t>
      </w:r>
      <w:r w:rsidR="00492F14">
        <w:t xml:space="preserve">at </w:t>
      </w:r>
      <w:hyperlink r:id="rId10" w:history="1">
        <w:r w:rsidR="00492F14" w:rsidRPr="00A42B8A">
          <w:rPr>
            <w:rStyle w:val="Hyperlink"/>
          </w:rPr>
          <w:t>www.cck.ki</w:t>
        </w:r>
      </w:hyperlink>
      <w:r w:rsidR="00492F14">
        <w:t>.</w:t>
      </w:r>
    </w:p>
    <w:p w:rsidR="006A6BB0" w:rsidRDefault="00EB5165" w:rsidP="00564BFB">
      <w:pPr>
        <w:jc w:val="center"/>
      </w:pPr>
      <w:r>
        <w:t xml:space="preserve">PART </w:t>
      </w:r>
      <w:r w:rsidR="003858EA">
        <w:t xml:space="preserve">7 </w:t>
      </w:r>
      <w:r w:rsidR="003A0425">
        <w:t>- LICENSING FEES</w:t>
      </w:r>
    </w:p>
    <w:p w:rsidR="0029375F" w:rsidRDefault="00403CF8" w:rsidP="00856C74">
      <w:pPr>
        <w:pStyle w:val="ListParagraph"/>
        <w:numPr>
          <w:ilvl w:val="0"/>
          <w:numId w:val="14"/>
        </w:numPr>
      </w:pPr>
      <w:r>
        <w:t>Pursuant to Section 37 (3) (a) of the Act</w:t>
      </w:r>
      <w:r w:rsidR="00856C74">
        <w:t>,</w:t>
      </w:r>
      <w:r>
        <w:t xml:space="preserve"> </w:t>
      </w:r>
      <w:r w:rsidR="00686198">
        <w:t>t</w:t>
      </w:r>
      <w:r w:rsidR="0029375F">
        <w:t xml:space="preserve">he Commission shall endeavor to minimize the annual license fees payable by licensees </w:t>
      </w:r>
      <w:r w:rsidR="00C205D5">
        <w:t>listed in Schedule 2</w:t>
      </w:r>
      <w:r>
        <w:t xml:space="preserve"> </w:t>
      </w:r>
      <w:r w:rsidR="0029375F">
        <w:t xml:space="preserve">and </w:t>
      </w:r>
      <w:r>
        <w:t xml:space="preserve">shall review these fees from time to time with </w:t>
      </w:r>
      <w:r w:rsidR="006E08BB">
        <w:t xml:space="preserve">the </w:t>
      </w:r>
      <w:r>
        <w:t>objective of reducing barriers to market entry</w:t>
      </w:r>
      <w:r w:rsidR="002A4638">
        <w:t xml:space="preserve"> and promoting a prosperous</w:t>
      </w:r>
      <w:r w:rsidR="008460A3">
        <w:t xml:space="preserve"> communications industry.</w:t>
      </w:r>
    </w:p>
    <w:p w:rsidR="0029375F" w:rsidRPr="008460A3" w:rsidRDefault="00856C74" w:rsidP="00856C74">
      <w:pPr>
        <w:jc w:val="center"/>
        <w:rPr>
          <w:i/>
        </w:rPr>
      </w:pPr>
      <w:r>
        <w:rPr>
          <w:i/>
        </w:rPr>
        <w:t>Application f</w:t>
      </w:r>
      <w:r w:rsidR="0029375F" w:rsidRPr="008460A3">
        <w:rPr>
          <w:i/>
        </w:rPr>
        <w:t>ee</w:t>
      </w:r>
    </w:p>
    <w:p w:rsidR="00856C74" w:rsidRDefault="002E4606" w:rsidP="00856C74">
      <w:pPr>
        <w:pStyle w:val="ListParagraph"/>
        <w:numPr>
          <w:ilvl w:val="0"/>
          <w:numId w:val="14"/>
        </w:numPr>
      </w:pPr>
      <w:r>
        <w:t>The application fee is the non-refundable fee of an amount set by the Commission from time to time.</w:t>
      </w:r>
      <w:r w:rsidR="00856C74">
        <w:t xml:space="preserve"> </w:t>
      </w:r>
      <w:r w:rsidR="00856C74">
        <w:br/>
      </w:r>
    </w:p>
    <w:p w:rsidR="008D5369" w:rsidRDefault="008D5369" w:rsidP="00856C74">
      <w:pPr>
        <w:pStyle w:val="ListParagraph"/>
        <w:numPr>
          <w:ilvl w:val="0"/>
          <w:numId w:val="14"/>
        </w:numPr>
      </w:pPr>
      <w:r>
        <w:t>A pe</w:t>
      </w:r>
      <w:r w:rsidR="0003122F">
        <w:t xml:space="preserve">rson applying for a </w:t>
      </w:r>
      <w:r>
        <w:t>license must pay the a</w:t>
      </w:r>
      <w:r w:rsidR="0003122F">
        <w:t xml:space="preserve">pplication fee specified in </w:t>
      </w:r>
      <w:r>
        <w:t xml:space="preserve">Schedule </w:t>
      </w:r>
      <w:r w:rsidR="00856C74">
        <w:t>2</w:t>
      </w:r>
      <w:r w:rsidR="0003122F">
        <w:t xml:space="preserve"> </w:t>
      </w:r>
      <w:r>
        <w:t>that relates to the catego</w:t>
      </w:r>
      <w:r w:rsidR="0003122F">
        <w:t>ry of license</w:t>
      </w:r>
      <w:r>
        <w:t xml:space="preserve"> applied for</w:t>
      </w:r>
      <w:r w:rsidR="00856C74">
        <w:t>.</w:t>
      </w:r>
      <w:r w:rsidR="006E08BB">
        <w:t xml:space="preserve"> In cases where the applicant is applying for more than one licensed service, </w:t>
      </w:r>
      <w:r w:rsidR="002A4638">
        <w:t xml:space="preserve">only one application fee will be charged </w:t>
      </w:r>
      <w:r w:rsidR="00AB0EF6">
        <w:t>base</w:t>
      </w:r>
      <w:r w:rsidR="006304E3">
        <w:t xml:space="preserve">d </w:t>
      </w:r>
      <w:r w:rsidR="00AB0EF6">
        <w:t>on the licensed service with the highest application fee.</w:t>
      </w:r>
    </w:p>
    <w:p w:rsidR="008D5369" w:rsidRPr="008460A3" w:rsidRDefault="00856C74" w:rsidP="00856C74">
      <w:pPr>
        <w:jc w:val="center"/>
        <w:rPr>
          <w:i/>
        </w:rPr>
      </w:pPr>
      <w:r>
        <w:rPr>
          <w:i/>
        </w:rPr>
        <w:t>Annual license f</w:t>
      </w:r>
      <w:r w:rsidR="008D5369" w:rsidRPr="008460A3">
        <w:rPr>
          <w:i/>
        </w:rPr>
        <w:t>ee</w:t>
      </w:r>
    </w:p>
    <w:p w:rsidR="00856C74" w:rsidRDefault="00127B49" w:rsidP="00FA64DF">
      <w:pPr>
        <w:pStyle w:val="ListParagraph"/>
        <w:numPr>
          <w:ilvl w:val="0"/>
          <w:numId w:val="14"/>
        </w:numPr>
      </w:pPr>
      <w:r>
        <w:t>The annual licens</w:t>
      </w:r>
      <w:r w:rsidR="006F0ABC">
        <w:t xml:space="preserve">e fee </w:t>
      </w:r>
      <w:r>
        <w:t xml:space="preserve">is </w:t>
      </w:r>
      <w:r w:rsidR="00FA64DF">
        <w:t>based on a percentage of annual gross revenues for licensed services. T</w:t>
      </w:r>
      <w:r>
        <w:t>he</w:t>
      </w:r>
      <w:r w:rsidR="00FA64DF">
        <w:t>se</w:t>
      </w:r>
      <w:r>
        <w:t xml:space="preserve"> fee</w:t>
      </w:r>
      <w:r w:rsidR="00FA64DF">
        <w:t>s are</w:t>
      </w:r>
      <w:r>
        <w:t xml:space="preserve"> </w:t>
      </w:r>
      <w:r w:rsidR="0003122F">
        <w:t xml:space="preserve">indicated in </w:t>
      </w:r>
      <w:r w:rsidR="00161723">
        <w:t>S</w:t>
      </w:r>
      <w:r>
        <w:t xml:space="preserve">chedule </w:t>
      </w:r>
      <w:r w:rsidR="00856C74">
        <w:t>2</w:t>
      </w:r>
      <w:r w:rsidR="00FA64DF">
        <w:t xml:space="preserve">. </w:t>
      </w:r>
      <w:r w:rsidR="00856C74">
        <w:br/>
      </w:r>
    </w:p>
    <w:p w:rsidR="00187302" w:rsidRDefault="00FA64DF" w:rsidP="00187302">
      <w:pPr>
        <w:pStyle w:val="ListParagraph"/>
        <w:numPr>
          <w:ilvl w:val="0"/>
          <w:numId w:val="14"/>
        </w:numPr>
      </w:pPr>
      <w:r>
        <w:t xml:space="preserve">A </w:t>
      </w:r>
      <w:r w:rsidR="006F0ABC">
        <w:t>licensee</w:t>
      </w:r>
      <w:r w:rsidR="0046358D">
        <w:t xml:space="preserve"> </w:t>
      </w:r>
      <w:r w:rsidR="0003122F">
        <w:t>shall</w:t>
      </w:r>
      <w:r w:rsidR="006F0ABC">
        <w:t xml:space="preserve"> pay the license fee</w:t>
      </w:r>
      <w:r w:rsidR="000A4B2E">
        <w:t xml:space="preserve"> </w:t>
      </w:r>
      <w:r w:rsidR="00017D81">
        <w:t>in two instal</w:t>
      </w:r>
      <w:r w:rsidR="0003122F">
        <w:t>l</w:t>
      </w:r>
      <w:r w:rsidR="00017D81">
        <w:t>ments</w:t>
      </w:r>
      <w:r w:rsidR="0003122F">
        <w:t xml:space="preserve"> </w:t>
      </w:r>
      <w:r w:rsidR="000A4B2E">
        <w:t xml:space="preserve">each year </w:t>
      </w:r>
      <w:r w:rsidR="00017D81">
        <w:t>as follows:</w:t>
      </w:r>
    </w:p>
    <w:p w:rsidR="00357415" w:rsidRPr="00357415" w:rsidRDefault="00017D81" w:rsidP="00187302">
      <w:pPr>
        <w:pStyle w:val="ListParagraph"/>
        <w:numPr>
          <w:ilvl w:val="0"/>
          <w:numId w:val="20"/>
        </w:numPr>
      </w:pPr>
      <w:r w:rsidRPr="00357415">
        <w:t>The first instal</w:t>
      </w:r>
      <w:r w:rsidR="0003122F" w:rsidRPr="00357415">
        <w:t>l</w:t>
      </w:r>
      <w:r w:rsidRPr="00357415">
        <w:t>ment of 50% of the annual license fee determined by a reasonable estimate of the expected annual revenue for the license year, payable within</w:t>
      </w:r>
      <w:r w:rsidR="00874814" w:rsidRPr="00357415">
        <w:t xml:space="preserve"> six</w:t>
      </w:r>
      <w:r w:rsidR="000A4B2E" w:rsidRPr="00357415">
        <w:t xml:space="preserve"> month</w:t>
      </w:r>
      <w:r w:rsidR="00874814" w:rsidRPr="00357415">
        <w:t>s</w:t>
      </w:r>
      <w:r w:rsidR="000A4B2E" w:rsidRPr="00357415">
        <w:t xml:space="preserve"> of the license </w:t>
      </w:r>
      <w:r w:rsidR="00874814" w:rsidRPr="00357415">
        <w:t>issue/</w:t>
      </w:r>
      <w:r w:rsidR="000A4B2E" w:rsidRPr="00357415">
        <w:t xml:space="preserve">anniversary </w:t>
      </w:r>
      <w:r w:rsidRPr="00357415">
        <w:t xml:space="preserve">date ; and </w:t>
      </w:r>
    </w:p>
    <w:p w:rsidR="00187302" w:rsidRPr="00357415" w:rsidRDefault="002E2820" w:rsidP="00187302">
      <w:pPr>
        <w:pStyle w:val="ListParagraph"/>
        <w:numPr>
          <w:ilvl w:val="0"/>
          <w:numId w:val="20"/>
        </w:numPr>
      </w:pPr>
      <w:r w:rsidRPr="00357415">
        <w:t xml:space="preserve">A following installment of 50% of the annual license fee determined by </w:t>
      </w:r>
      <w:r w:rsidR="00874814" w:rsidRPr="00357415">
        <w:t xml:space="preserve">actual </w:t>
      </w:r>
      <w:r w:rsidR="0003122F" w:rsidRPr="00357415">
        <w:t>r</w:t>
      </w:r>
      <w:r w:rsidRPr="00357415">
        <w:t xml:space="preserve">evenue </w:t>
      </w:r>
      <w:r w:rsidR="0003122F" w:rsidRPr="00357415">
        <w:t xml:space="preserve">statements </w:t>
      </w:r>
      <w:r w:rsidRPr="00357415">
        <w:t xml:space="preserve">for the license year and including an adjustment for under or over payment for the first payment of the year, payable </w:t>
      </w:r>
      <w:r w:rsidR="00874814" w:rsidRPr="00357415">
        <w:t>13</w:t>
      </w:r>
      <w:r w:rsidRPr="00357415">
        <w:t xml:space="preserve"> months o</w:t>
      </w:r>
      <w:r w:rsidR="000A4B2E" w:rsidRPr="00357415">
        <w:t xml:space="preserve">f the license </w:t>
      </w:r>
      <w:r w:rsidR="00874814" w:rsidRPr="00357415">
        <w:t>issue/</w:t>
      </w:r>
      <w:r w:rsidRPr="00357415">
        <w:t>anniversary</w:t>
      </w:r>
      <w:r w:rsidR="00874814" w:rsidRPr="00357415">
        <w:t xml:space="preserve"> </w:t>
      </w:r>
      <w:r w:rsidR="000A4B2E" w:rsidRPr="00357415">
        <w:t>date</w:t>
      </w:r>
      <w:r w:rsidR="00874814" w:rsidRPr="00357415">
        <w:t>.</w:t>
      </w:r>
      <w:r w:rsidR="00720446" w:rsidRPr="00357415">
        <w:br/>
      </w:r>
    </w:p>
    <w:p w:rsidR="000A4B2E" w:rsidRDefault="000A4B2E" w:rsidP="00187302">
      <w:pPr>
        <w:pStyle w:val="ListParagraph"/>
        <w:numPr>
          <w:ilvl w:val="0"/>
          <w:numId w:val="14"/>
        </w:numPr>
      </w:pPr>
      <w:r>
        <w:t xml:space="preserve">The Commission and a licensee may mutually agree to other timeframes for </w:t>
      </w:r>
      <w:r w:rsidR="00E7159E">
        <w:t xml:space="preserve">the </w:t>
      </w:r>
      <w:r>
        <w:t>payment of the annual license fee as needed.</w:t>
      </w:r>
    </w:p>
    <w:p w:rsidR="0029375F" w:rsidRPr="008460A3" w:rsidRDefault="002E2820" w:rsidP="000A4B2E">
      <w:pPr>
        <w:jc w:val="center"/>
        <w:rPr>
          <w:i/>
        </w:rPr>
      </w:pPr>
      <w:r w:rsidRPr="008460A3">
        <w:rPr>
          <w:i/>
        </w:rPr>
        <w:t>Penalty for non-payment</w:t>
      </w:r>
    </w:p>
    <w:p w:rsidR="002E2820" w:rsidRDefault="00187302" w:rsidP="00187302">
      <w:pPr>
        <w:pStyle w:val="ListParagraph"/>
        <w:numPr>
          <w:ilvl w:val="0"/>
          <w:numId w:val="14"/>
        </w:numPr>
      </w:pPr>
      <w:r>
        <w:t xml:space="preserve">A licensee that has not </w:t>
      </w:r>
      <w:r w:rsidR="002E2820">
        <w:t>paid</w:t>
      </w:r>
      <w:r>
        <w:t xml:space="preserve"> its annual license fee</w:t>
      </w:r>
      <w:r w:rsidR="002E2820">
        <w:t>:</w:t>
      </w:r>
    </w:p>
    <w:p w:rsidR="002E2820" w:rsidRDefault="002E2820" w:rsidP="002E2820">
      <w:pPr>
        <w:pStyle w:val="ListParagraph"/>
        <w:numPr>
          <w:ilvl w:val="0"/>
          <w:numId w:val="3"/>
        </w:numPr>
      </w:pPr>
      <w:r>
        <w:t xml:space="preserve">Within </w:t>
      </w:r>
      <w:r w:rsidR="00187302">
        <w:t>30 days o</w:t>
      </w:r>
      <w:r w:rsidR="00357415">
        <w:t>f the time period specified in Rule 39 or</w:t>
      </w:r>
      <w:r w:rsidR="0003122F">
        <w:t xml:space="preserve"> another </w:t>
      </w:r>
      <w:r>
        <w:t xml:space="preserve"> </w:t>
      </w:r>
      <w:r w:rsidR="00187302">
        <w:t>mutually agreed timeframe</w:t>
      </w:r>
      <w:r w:rsidR="006F0ABC">
        <w:t>,</w:t>
      </w:r>
      <w:r w:rsidR="0003122F">
        <w:t xml:space="preserve"> </w:t>
      </w:r>
      <w:r w:rsidR="00187302">
        <w:t xml:space="preserve">shall incur </w:t>
      </w:r>
      <w:r>
        <w:t>a surcharge of 10% of the license fee</w:t>
      </w:r>
      <w:r w:rsidR="00187302">
        <w:t xml:space="preserve">, which </w:t>
      </w:r>
      <w:r>
        <w:t>shall be payable in addition to the license fee</w:t>
      </w:r>
    </w:p>
    <w:p w:rsidR="002E2820" w:rsidRDefault="00187302" w:rsidP="002E2820">
      <w:pPr>
        <w:pStyle w:val="ListParagraph"/>
        <w:numPr>
          <w:ilvl w:val="0"/>
          <w:numId w:val="3"/>
        </w:numPr>
      </w:pPr>
      <w:bookmarkStart w:id="0" w:name="_GoBack"/>
      <w:r>
        <w:t>Within 90 days</w:t>
      </w:r>
      <w:r w:rsidR="006F0ABC">
        <w:t>, shall</w:t>
      </w:r>
      <w:r w:rsidR="00D7237C">
        <w:t xml:space="preserve"> be subject to the Commission’s processes for the suspension and </w:t>
      </w:r>
      <w:bookmarkEnd w:id="0"/>
      <w:r w:rsidR="00D7237C">
        <w:t>revocation of a license.</w:t>
      </w:r>
    </w:p>
    <w:p w:rsidR="0029375F" w:rsidRPr="008460A3" w:rsidRDefault="00220717" w:rsidP="00187302">
      <w:pPr>
        <w:ind w:firstLine="360"/>
        <w:jc w:val="center"/>
        <w:rPr>
          <w:i/>
        </w:rPr>
      </w:pPr>
      <w:r w:rsidRPr="008460A3">
        <w:rPr>
          <w:i/>
        </w:rPr>
        <w:t xml:space="preserve">Calculation of </w:t>
      </w:r>
      <w:r w:rsidR="002C1D8C">
        <w:rPr>
          <w:i/>
        </w:rPr>
        <w:t>E</w:t>
      </w:r>
      <w:r w:rsidR="0003122F" w:rsidRPr="008460A3">
        <w:rPr>
          <w:i/>
        </w:rPr>
        <w:t xml:space="preserve">stimated </w:t>
      </w:r>
      <w:r w:rsidR="00357415">
        <w:rPr>
          <w:i/>
        </w:rPr>
        <w:t>Gross R</w:t>
      </w:r>
      <w:r w:rsidRPr="008460A3">
        <w:rPr>
          <w:i/>
        </w:rPr>
        <w:t>evenue</w:t>
      </w:r>
    </w:p>
    <w:p w:rsidR="004A7E42" w:rsidRDefault="004A7E42" w:rsidP="004A7E42">
      <w:pPr>
        <w:pStyle w:val="ListParagraph"/>
        <w:numPr>
          <w:ilvl w:val="0"/>
          <w:numId w:val="14"/>
        </w:numPr>
      </w:pPr>
      <w:r>
        <w:t>A l</w:t>
      </w:r>
      <w:r w:rsidR="0046358D">
        <w:t>icense</w:t>
      </w:r>
      <w:r w:rsidR="00BC54FF">
        <w:t>e</w:t>
      </w:r>
      <w:r w:rsidR="00357415">
        <w:t xml:space="preserve"> </w:t>
      </w:r>
      <w:r w:rsidR="0046358D">
        <w:t xml:space="preserve">shall estimate </w:t>
      </w:r>
      <w:r w:rsidR="000A6D4A">
        <w:t xml:space="preserve">its </w:t>
      </w:r>
      <w:r w:rsidR="00134613">
        <w:t xml:space="preserve">annual gross revenue </w:t>
      </w:r>
      <w:r w:rsidR="000A6D4A">
        <w:t>for</w:t>
      </w:r>
      <w:r w:rsidR="00220717">
        <w:t xml:space="preserve"> licensed services for </w:t>
      </w:r>
      <w:r w:rsidR="00A624B0">
        <w:t xml:space="preserve">a given </w:t>
      </w:r>
      <w:r w:rsidR="0003122F">
        <w:t>license year</w:t>
      </w:r>
      <w:r w:rsidR="000A6D4A">
        <w:t xml:space="preserve"> based on:</w:t>
      </w:r>
    </w:p>
    <w:p w:rsidR="004A7E42" w:rsidRDefault="000A6D4A" w:rsidP="004A7E42">
      <w:pPr>
        <w:pStyle w:val="ListParagraph"/>
        <w:numPr>
          <w:ilvl w:val="0"/>
          <w:numId w:val="21"/>
        </w:numPr>
      </w:pPr>
      <w:r>
        <w:t>Its most recent financial statements</w:t>
      </w:r>
    </w:p>
    <w:p w:rsidR="00874814" w:rsidRDefault="00874814" w:rsidP="004A7E42">
      <w:pPr>
        <w:pStyle w:val="ListParagraph"/>
        <w:numPr>
          <w:ilvl w:val="0"/>
          <w:numId w:val="21"/>
        </w:numPr>
      </w:pPr>
      <w:r>
        <w:t xml:space="preserve">The amount of gross </w:t>
      </w:r>
      <w:r w:rsidR="004D5764">
        <w:t>revenue derived for the licensed services during the previous license period</w:t>
      </w:r>
    </w:p>
    <w:p w:rsidR="00A624B0" w:rsidRDefault="00874814" w:rsidP="00874814">
      <w:pPr>
        <w:pStyle w:val="ListParagraph"/>
        <w:numPr>
          <w:ilvl w:val="0"/>
          <w:numId w:val="21"/>
        </w:numPr>
      </w:pPr>
      <w:r>
        <w:t>The p</w:t>
      </w:r>
      <w:r w:rsidR="009F2154">
        <w:t xml:space="preserve">rojected gross </w:t>
      </w:r>
      <w:r w:rsidR="000A6D4A">
        <w:t xml:space="preserve">revenue for </w:t>
      </w:r>
      <w:r w:rsidR="004D5764">
        <w:t xml:space="preserve">the licensed services for </w:t>
      </w:r>
      <w:r w:rsidR="000A6D4A">
        <w:t xml:space="preserve">the </w:t>
      </w:r>
      <w:r w:rsidR="004D5764">
        <w:t xml:space="preserve">current </w:t>
      </w:r>
      <w:r w:rsidR="000A6D4A">
        <w:t>license period</w:t>
      </w:r>
      <w:r>
        <w:t>.</w:t>
      </w:r>
    </w:p>
    <w:p w:rsidR="0003122F" w:rsidRPr="008460A3" w:rsidRDefault="005D0C0F" w:rsidP="004A7E42">
      <w:pPr>
        <w:jc w:val="center"/>
        <w:rPr>
          <w:i/>
        </w:rPr>
      </w:pPr>
      <w:r>
        <w:rPr>
          <w:i/>
        </w:rPr>
        <w:t xml:space="preserve">Calculation of </w:t>
      </w:r>
      <w:r w:rsidR="00357415">
        <w:rPr>
          <w:i/>
        </w:rPr>
        <w:t xml:space="preserve">Actual </w:t>
      </w:r>
      <w:r w:rsidR="0003122F" w:rsidRPr="008460A3">
        <w:rPr>
          <w:i/>
        </w:rPr>
        <w:t>Gross Revenue</w:t>
      </w:r>
    </w:p>
    <w:p w:rsidR="000C7E69" w:rsidRDefault="00134613" w:rsidP="000C7E69">
      <w:pPr>
        <w:pStyle w:val="ListParagraph"/>
        <w:numPr>
          <w:ilvl w:val="0"/>
          <w:numId w:val="14"/>
        </w:numPr>
      </w:pPr>
      <w:r>
        <w:t>A licensee shall</w:t>
      </w:r>
      <w:r w:rsidR="004A7E42">
        <w:t xml:space="preserve"> submit to the Commission</w:t>
      </w:r>
      <w:r>
        <w:t xml:space="preserve"> within three month</w:t>
      </w:r>
      <w:r w:rsidR="004A7E42">
        <w:t>s from the end of its</w:t>
      </w:r>
      <w:r>
        <w:t xml:space="preserve"> financial y</w:t>
      </w:r>
      <w:r w:rsidR="004A7E42">
        <w:t>ear:</w:t>
      </w:r>
    </w:p>
    <w:p w:rsidR="000C7E69" w:rsidRDefault="0003122F" w:rsidP="004A7E42">
      <w:pPr>
        <w:pStyle w:val="ListParagraph"/>
        <w:numPr>
          <w:ilvl w:val="0"/>
          <w:numId w:val="24"/>
        </w:numPr>
      </w:pPr>
      <w:r>
        <w:t>Audited financial</w:t>
      </w:r>
      <w:r w:rsidR="000111B2">
        <w:t xml:space="preserve"> statements reporting the annual</w:t>
      </w:r>
      <w:r w:rsidR="00134613">
        <w:t xml:space="preserve"> gross revenue </w:t>
      </w:r>
      <w:r>
        <w:t>received from licensed services</w:t>
      </w:r>
    </w:p>
    <w:p w:rsidR="0003122F" w:rsidRDefault="000C7E69" w:rsidP="004A7E42">
      <w:pPr>
        <w:pStyle w:val="ListParagraph"/>
        <w:numPr>
          <w:ilvl w:val="0"/>
          <w:numId w:val="24"/>
        </w:numPr>
      </w:pPr>
      <w:r>
        <w:t>A s</w:t>
      </w:r>
      <w:r w:rsidR="0003122F">
        <w:t>igned s</w:t>
      </w:r>
      <w:r w:rsidR="00134613">
        <w:t xml:space="preserve">tatement showing </w:t>
      </w:r>
      <w:r w:rsidR="0003122F">
        <w:t xml:space="preserve">how </w:t>
      </w:r>
      <w:r w:rsidR="00134613">
        <w:t xml:space="preserve">the annual charge for the license fee </w:t>
      </w:r>
      <w:r w:rsidR="0003122F">
        <w:t>was calculated in respect to</w:t>
      </w:r>
      <w:r w:rsidR="009F2154">
        <w:t xml:space="preserve"> </w:t>
      </w:r>
      <w:r w:rsidR="00134613">
        <w:t>gross revenue</w:t>
      </w:r>
      <w:r w:rsidR="009F2154">
        <w:t>s</w:t>
      </w:r>
      <w:r w:rsidR="00134613">
        <w:t xml:space="preserve"> </w:t>
      </w:r>
      <w:r w:rsidR="0003122F">
        <w:t>for licensed services</w:t>
      </w:r>
      <w:r w:rsidR="00134613">
        <w:t xml:space="preserve"> </w:t>
      </w:r>
    </w:p>
    <w:p w:rsidR="00603CBB" w:rsidRDefault="0003122F" w:rsidP="0003122F">
      <w:pPr>
        <w:pStyle w:val="ListParagraph"/>
        <w:numPr>
          <w:ilvl w:val="0"/>
          <w:numId w:val="24"/>
        </w:numPr>
      </w:pPr>
      <w:r>
        <w:t xml:space="preserve">Any other information that the Commission deems necessary, within reason, to verify the calculation of the estimated and actual fees due and payable by a licensee. </w:t>
      </w:r>
      <w:r w:rsidR="00603CBB">
        <w:br/>
      </w:r>
    </w:p>
    <w:p w:rsidR="00BC54FF" w:rsidRDefault="00737646" w:rsidP="00BC54FF">
      <w:pPr>
        <w:pStyle w:val="ListParagraph"/>
        <w:numPr>
          <w:ilvl w:val="0"/>
          <w:numId w:val="14"/>
        </w:numPr>
      </w:pPr>
      <w:r>
        <w:t>T</w:t>
      </w:r>
      <w:r w:rsidR="0003122F">
        <w:t>he Commission shall hold in confidence any financial information submitted by a licensee</w:t>
      </w:r>
      <w:r w:rsidR="000C7E69">
        <w:t xml:space="preserve"> or any </w:t>
      </w:r>
      <w:r w:rsidR="00720446">
        <w:t xml:space="preserve">other </w:t>
      </w:r>
      <w:r w:rsidR="000C7E69">
        <w:t>information that the licensee has marked as confidential.</w:t>
      </w:r>
      <w:r w:rsidR="00BC54FF">
        <w:br/>
      </w:r>
    </w:p>
    <w:p w:rsidR="00BC54FF" w:rsidRDefault="00D7237C" w:rsidP="00BC54FF">
      <w:pPr>
        <w:pStyle w:val="ListParagraph"/>
        <w:numPr>
          <w:ilvl w:val="0"/>
          <w:numId w:val="14"/>
        </w:numPr>
      </w:pPr>
      <w:r>
        <w:t xml:space="preserve"> </w:t>
      </w:r>
      <w:r w:rsidR="00BC54FF">
        <w:t>The Commission may require payment o</w:t>
      </w:r>
      <w:r w:rsidR="002C1D8C">
        <w:t xml:space="preserve">f a revised annual license fee </w:t>
      </w:r>
      <w:r w:rsidR="00BC54FF">
        <w:t xml:space="preserve">in cases where it can demonstrate that the information provided by the </w:t>
      </w:r>
      <w:r w:rsidR="00E7159E">
        <w:t>l</w:t>
      </w:r>
      <w:r w:rsidR="00BC54FF">
        <w:t>icensee is incomplete or inaccurate.</w:t>
      </w:r>
    </w:p>
    <w:p w:rsidR="003A0425" w:rsidRPr="00814F44" w:rsidRDefault="00603CBB" w:rsidP="003A0425">
      <w:pPr>
        <w:jc w:val="center"/>
      </w:pPr>
      <w:r>
        <w:t>PART 8</w:t>
      </w:r>
      <w:r w:rsidR="003A0425">
        <w:t xml:space="preserve"> – REVOCATION, SUSPENSION, DEALING OR SURRENDER OF A LICENSE</w:t>
      </w:r>
    </w:p>
    <w:p w:rsidR="005F373D" w:rsidRDefault="003A0425" w:rsidP="005F373D">
      <w:pPr>
        <w:pStyle w:val="ListParagraph"/>
        <w:numPr>
          <w:ilvl w:val="0"/>
          <w:numId w:val="14"/>
        </w:numPr>
      </w:pPr>
      <w:r>
        <w:t>The Commission may suspend or revoke a license in cases where the licensee</w:t>
      </w:r>
      <w:r w:rsidR="005F373D">
        <w:t>:</w:t>
      </w:r>
    </w:p>
    <w:p w:rsidR="005F373D" w:rsidRDefault="003A0425" w:rsidP="005F373D">
      <w:pPr>
        <w:pStyle w:val="ListParagraph"/>
        <w:numPr>
          <w:ilvl w:val="0"/>
          <w:numId w:val="27"/>
        </w:numPr>
      </w:pPr>
      <w:r>
        <w:t>fails to compl</w:t>
      </w:r>
      <w:r w:rsidR="005F373D">
        <w:t xml:space="preserve">y with </w:t>
      </w:r>
      <w:r>
        <w:t xml:space="preserve">a </w:t>
      </w:r>
      <w:r w:rsidR="00D7237C">
        <w:t xml:space="preserve">material </w:t>
      </w:r>
      <w:r>
        <w:t>t</w:t>
      </w:r>
      <w:r w:rsidR="005F373D">
        <w:t xml:space="preserve">erm or condition of its license </w:t>
      </w:r>
      <w:r w:rsidR="0090186B">
        <w:t xml:space="preserve">such as the failure </w:t>
      </w:r>
      <w:r w:rsidR="00D7237C">
        <w:t>to pay its license fees</w:t>
      </w:r>
    </w:p>
    <w:p w:rsidR="005F373D" w:rsidRDefault="00D7237C" w:rsidP="005F373D">
      <w:pPr>
        <w:pStyle w:val="ListParagraph"/>
        <w:numPr>
          <w:ilvl w:val="0"/>
          <w:numId w:val="27"/>
        </w:numPr>
      </w:pPr>
      <w:r>
        <w:t>h</w:t>
      </w:r>
      <w:r w:rsidR="005F373D">
        <w:t>as mislead the Commission in its license application or in its submission of any information required under the Regulatory Framework</w:t>
      </w:r>
    </w:p>
    <w:p w:rsidR="005F373D" w:rsidRDefault="00D7237C" w:rsidP="005F373D">
      <w:pPr>
        <w:pStyle w:val="ListParagraph"/>
        <w:numPr>
          <w:ilvl w:val="0"/>
          <w:numId w:val="27"/>
        </w:numPr>
      </w:pPr>
      <w:r>
        <w:t>i</w:t>
      </w:r>
      <w:r w:rsidR="005F373D">
        <w:t>s insolvent, in receivership, or bankrupt</w:t>
      </w:r>
      <w:r w:rsidR="00DC0E9D">
        <w:t>.</w:t>
      </w:r>
      <w:r w:rsidR="000D0F80">
        <w:br/>
      </w:r>
    </w:p>
    <w:p w:rsidR="003A0425" w:rsidRDefault="00DC0E9D" w:rsidP="000D0F80">
      <w:pPr>
        <w:pStyle w:val="ListParagraph"/>
        <w:numPr>
          <w:ilvl w:val="0"/>
          <w:numId w:val="14"/>
        </w:numPr>
      </w:pPr>
      <w:r>
        <w:t>The Com</w:t>
      </w:r>
      <w:r w:rsidR="003C4DEA">
        <w:t>mission may also revoke a</w:t>
      </w:r>
      <w:r>
        <w:t xml:space="preserve"> license</w:t>
      </w:r>
      <w:r w:rsidRPr="00DC0E9D">
        <w:t xml:space="preserve"> </w:t>
      </w:r>
      <w:r>
        <w:t xml:space="preserve">that has been surrendered voluntarily </w:t>
      </w:r>
      <w:r w:rsidR="000D0F80">
        <w:t xml:space="preserve">by </w:t>
      </w:r>
      <w:r>
        <w:t>licensee</w:t>
      </w:r>
      <w:r w:rsidR="000D0F80">
        <w:t xml:space="preserve">. In such cases, a licensee shall give the Commission </w:t>
      </w:r>
      <w:r>
        <w:t xml:space="preserve">at least 30 days prior </w:t>
      </w:r>
      <w:r w:rsidR="000D0F80">
        <w:t xml:space="preserve">written </w:t>
      </w:r>
      <w:r>
        <w:t>notice</w:t>
      </w:r>
      <w:r w:rsidR="000D0F80">
        <w:t>.</w:t>
      </w:r>
      <w:r>
        <w:t xml:space="preserve"> </w:t>
      </w:r>
      <w:r w:rsidR="00D7237C">
        <w:br/>
      </w:r>
    </w:p>
    <w:p w:rsidR="005F373D" w:rsidRDefault="003A0425" w:rsidP="00D7237C">
      <w:pPr>
        <w:pStyle w:val="ListParagraph"/>
        <w:numPr>
          <w:ilvl w:val="0"/>
          <w:numId w:val="14"/>
        </w:numPr>
      </w:pPr>
      <w:r>
        <w:t>Before suspending or revoking a license, the Commission shall:</w:t>
      </w:r>
    </w:p>
    <w:p w:rsidR="00546ACB" w:rsidRDefault="00546ACB" w:rsidP="003A0425">
      <w:pPr>
        <w:pStyle w:val="ListParagraph"/>
        <w:numPr>
          <w:ilvl w:val="0"/>
          <w:numId w:val="26"/>
        </w:numPr>
      </w:pPr>
      <w:r>
        <w:t>Consider the impact on the public of any suspension or cancellation of services</w:t>
      </w:r>
    </w:p>
    <w:p w:rsidR="005F373D" w:rsidRDefault="003A0425" w:rsidP="003A0425">
      <w:pPr>
        <w:pStyle w:val="ListParagraph"/>
        <w:numPr>
          <w:ilvl w:val="0"/>
          <w:numId w:val="26"/>
        </w:numPr>
      </w:pPr>
      <w:r>
        <w:t xml:space="preserve">Give </w:t>
      </w:r>
      <w:r w:rsidR="005F373D">
        <w:t xml:space="preserve">the licensee </w:t>
      </w:r>
      <w:r>
        <w:t>written notice of its intention to do so</w:t>
      </w:r>
    </w:p>
    <w:p w:rsidR="003A0425" w:rsidRDefault="003A0425" w:rsidP="003A0425">
      <w:pPr>
        <w:pStyle w:val="ListParagraph"/>
        <w:numPr>
          <w:ilvl w:val="0"/>
          <w:numId w:val="26"/>
        </w:numPr>
      </w:pPr>
      <w:r>
        <w:t xml:space="preserve">Give the licensee an opportunity to rectify the issue(s) under concern for a period </w:t>
      </w:r>
      <w:r w:rsidR="00F779F5">
        <w:t>of time specified in the notice</w:t>
      </w:r>
      <w:r w:rsidR="008E2C3E">
        <w:t>.</w:t>
      </w:r>
      <w:r w:rsidR="008E2C3E">
        <w:br/>
      </w:r>
    </w:p>
    <w:p w:rsidR="003A0425" w:rsidRPr="0002168C" w:rsidRDefault="00F779F5" w:rsidP="003A0425">
      <w:pPr>
        <w:pStyle w:val="ListParagraph"/>
        <w:numPr>
          <w:ilvl w:val="0"/>
          <w:numId w:val="14"/>
        </w:numPr>
        <w:rPr>
          <w:i/>
        </w:rPr>
      </w:pPr>
      <w:r>
        <w:t xml:space="preserve">The Commission shall </w:t>
      </w:r>
      <w:r w:rsidR="008E2C3E">
        <w:t>onl</w:t>
      </w:r>
      <w:r w:rsidR="00357415">
        <w:t>y revoke a license under Rule 46</w:t>
      </w:r>
      <w:r w:rsidR="008E2C3E">
        <w:t xml:space="preserve"> (a) and (b) where it believes that suspension is not appropriate due to the seriousness of </w:t>
      </w:r>
      <w:r w:rsidR="000D0F80">
        <w:t>the</w:t>
      </w:r>
      <w:r w:rsidR="008E2C3E">
        <w:t xml:space="preserve"> </w:t>
      </w:r>
      <w:r>
        <w:t>breach</w:t>
      </w:r>
      <w:r w:rsidR="008E2C3E">
        <w:t>.</w:t>
      </w:r>
      <w:r w:rsidR="0002168C">
        <w:br/>
      </w:r>
    </w:p>
    <w:p w:rsidR="002A4638" w:rsidRPr="002A4638" w:rsidRDefault="003A0425" w:rsidP="00B56F83">
      <w:pPr>
        <w:pStyle w:val="ListParagraph"/>
        <w:numPr>
          <w:ilvl w:val="0"/>
          <w:numId w:val="14"/>
        </w:numPr>
        <w:rPr>
          <w:rFonts w:eastAsia="Times New Roman" w:cs="Times New Roman"/>
        </w:rPr>
      </w:pPr>
      <w:r>
        <w:t>A licensee shall not transfer its license or assign, sublet or otherwise dispose of, or admit any other person to participate in, any of the benefits of its license or the powers or authorities granted by its license without the Commission’s prior written approval.</w:t>
      </w:r>
      <w:r w:rsidR="00BE5D46">
        <w:t xml:space="preserve"> For example, a</w:t>
      </w:r>
      <w:r w:rsidR="00EB05CB" w:rsidRPr="000D0F80">
        <w:rPr>
          <w:rFonts w:eastAsia="Times New Roman" w:cs="Times New Roman"/>
        </w:rPr>
        <w:t xml:space="preserve">ll </w:t>
      </w:r>
      <w:r w:rsidR="00ED3DE3" w:rsidRPr="000D0F80">
        <w:rPr>
          <w:rFonts w:eastAsia="Times New Roman" w:cs="Times New Roman"/>
        </w:rPr>
        <w:t>licens</w:t>
      </w:r>
      <w:r w:rsidR="00EB05CB" w:rsidRPr="000D0F80">
        <w:rPr>
          <w:rFonts w:eastAsia="Times New Roman" w:cs="Times New Roman"/>
        </w:rPr>
        <w:t>e</w:t>
      </w:r>
      <w:r w:rsidR="00ED3DE3" w:rsidRPr="000D0F80">
        <w:rPr>
          <w:rFonts w:eastAsia="Times New Roman" w:cs="Times New Roman"/>
        </w:rPr>
        <w:t xml:space="preserve">es </w:t>
      </w:r>
      <w:r w:rsidR="00EB05CB" w:rsidRPr="000D0F80">
        <w:rPr>
          <w:rFonts w:eastAsia="Times New Roman" w:cs="Times New Roman"/>
        </w:rPr>
        <w:t>a</w:t>
      </w:r>
      <w:r w:rsidR="00ED3DE3" w:rsidRPr="000D0F80">
        <w:rPr>
          <w:rFonts w:eastAsia="Times New Roman" w:cs="Times New Roman"/>
        </w:rPr>
        <w:t xml:space="preserve">re required to notify </w:t>
      </w:r>
      <w:r w:rsidR="00EB05CB" w:rsidRPr="000D0F80">
        <w:rPr>
          <w:rFonts w:eastAsia="Times New Roman" w:cs="Times New Roman"/>
        </w:rPr>
        <w:t>and/or get Commission</w:t>
      </w:r>
      <w:r w:rsidR="00ED3DE3" w:rsidRPr="000D0F80">
        <w:rPr>
          <w:rFonts w:eastAsia="Times New Roman" w:cs="Times New Roman"/>
        </w:rPr>
        <w:t xml:space="preserve"> approval of any changes to their shareholdings and/or changes of control.</w:t>
      </w:r>
      <w:r w:rsidR="000D0F80">
        <w:rPr>
          <w:rFonts w:eastAsia="Times New Roman" w:cs="Times New Roman"/>
        </w:rPr>
        <w:t xml:space="preserve"> </w:t>
      </w:r>
      <w:r w:rsidR="00EB05CB" w:rsidRPr="000D0F80">
        <w:rPr>
          <w:rFonts w:eastAsia="Times New Roman" w:cs="Times New Roman"/>
        </w:rPr>
        <w:t>The</w:t>
      </w:r>
      <w:r w:rsidR="00ED3DE3" w:rsidRPr="000D0F80">
        <w:rPr>
          <w:rFonts w:eastAsia="Times New Roman" w:cs="Times New Roman"/>
        </w:rPr>
        <w:t xml:space="preserve"> failure to</w:t>
      </w:r>
      <w:r w:rsidR="00EB05CB" w:rsidRPr="000D0F80">
        <w:rPr>
          <w:rFonts w:eastAsia="Times New Roman" w:cs="Times New Roman"/>
        </w:rPr>
        <w:t xml:space="preserve"> notify the Commission</w:t>
      </w:r>
      <w:r w:rsidR="00ED3DE3" w:rsidRPr="000D0F80">
        <w:rPr>
          <w:rFonts w:eastAsia="Times New Roman" w:cs="Times New Roman"/>
        </w:rPr>
        <w:t xml:space="preserve"> may lead to the impos</w:t>
      </w:r>
      <w:r w:rsidR="00BF5CD7">
        <w:rPr>
          <w:rFonts w:eastAsia="Times New Roman" w:cs="Times New Roman"/>
        </w:rPr>
        <w:t>ition of penalties pursuant to the Act.</w:t>
      </w:r>
      <w:r w:rsidR="00FF35AE">
        <w:rPr>
          <w:rFonts w:eastAsia="Times New Roman" w:cs="Times New Roman"/>
        </w:rPr>
        <w:br/>
      </w:r>
      <w:r w:rsidR="00FF35AE">
        <w:rPr>
          <w:rFonts w:eastAsia="Times New Roman" w:cs="Times New Roman"/>
        </w:rPr>
        <w:br/>
      </w:r>
      <w:r w:rsidR="00FF35AE">
        <w:rPr>
          <w:rFonts w:eastAsia="Times New Roman" w:cs="Times New Roman"/>
        </w:rPr>
        <w:br/>
      </w:r>
      <w:r w:rsidR="00FF35AE">
        <w:rPr>
          <w:rFonts w:eastAsia="Times New Roman" w:cs="Times New Roman"/>
        </w:rPr>
        <w:br/>
      </w:r>
    </w:p>
    <w:sectPr w:rsidR="002A4638" w:rsidRPr="002A4638" w:rsidSect="003A05A7">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3A" w:rsidRDefault="00E8563A" w:rsidP="00BB260D">
      <w:pPr>
        <w:spacing w:after="0" w:line="240" w:lineRule="auto"/>
      </w:pPr>
      <w:r>
        <w:separator/>
      </w:r>
    </w:p>
  </w:endnote>
  <w:endnote w:type="continuationSeparator" w:id="0">
    <w:p w:rsidR="00E8563A" w:rsidRDefault="00E8563A" w:rsidP="00BB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0F" w:rsidRDefault="00087769">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ajorBidi"/>
      </w:rPr>
      <w:t xml:space="preserve">CCK </w:t>
    </w:r>
    <w:r w:rsidR="005D0C0F">
      <w:rPr>
        <w:rFonts w:eastAsiaTheme="majorEastAsia" w:cstheme="majorBidi"/>
      </w:rPr>
      <w:t xml:space="preserve">Consultation </w:t>
    </w:r>
    <w:r w:rsidR="005D0C0F" w:rsidRPr="000D0F80">
      <w:rPr>
        <w:rFonts w:eastAsiaTheme="majorEastAsia" w:cstheme="majorBidi"/>
      </w:rPr>
      <w:t>Draft</w:t>
    </w:r>
    <w:r w:rsidR="005D0C0F" w:rsidRPr="000D0F80">
      <w:rPr>
        <w:rFonts w:eastAsiaTheme="majorEastAsia" w:cstheme="majorBidi"/>
      </w:rPr>
      <w:ptab w:relativeTo="margin" w:alignment="right" w:leader="none"/>
    </w:r>
    <w:r w:rsidR="005D0C0F" w:rsidRPr="000D0F80">
      <w:rPr>
        <w:rFonts w:eastAsiaTheme="majorEastAsia" w:cstheme="majorBidi"/>
      </w:rPr>
      <w:t>Page</w:t>
    </w:r>
    <w:r w:rsidR="005D0C0F">
      <w:rPr>
        <w:rFonts w:asciiTheme="majorHAnsi" w:eastAsiaTheme="majorEastAsia" w:hAnsiTheme="majorHAnsi" w:cstheme="majorBidi"/>
      </w:rPr>
      <w:t xml:space="preserve"> </w:t>
    </w:r>
    <w:r w:rsidR="005D0C0F">
      <w:rPr>
        <w:rFonts w:eastAsiaTheme="minorEastAsia"/>
      </w:rPr>
      <w:fldChar w:fldCharType="begin"/>
    </w:r>
    <w:r w:rsidR="005D0C0F">
      <w:instrText xml:space="preserve"> PAGE   \* MERGEFORMAT </w:instrText>
    </w:r>
    <w:r w:rsidR="005D0C0F">
      <w:rPr>
        <w:rFonts w:eastAsiaTheme="minorEastAsia"/>
      </w:rPr>
      <w:fldChar w:fldCharType="separate"/>
    </w:r>
    <w:r w:rsidR="00B757D0" w:rsidRPr="00B757D0">
      <w:rPr>
        <w:rFonts w:asciiTheme="majorHAnsi" w:eastAsiaTheme="majorEastAsia" w:hAnsiTheme="majorHAnsi" w:cstheme="majorBidi"/>
        <w:noProof/>
      </w:rPr>
      <w:t>8</w:t>
    </w:r>
    <w:r w:rsidR="005D0C0F">
      <w:rPr>
        <w:rFonts w:asciiTheme="majorHAnsi" w:eastAsiaTheme="majorEastAsia" w:hAnsiTheme="majorHAnsi" w:cstheme="majorBidi"/>
        <w:noProof/>
      </w:rPr>
      <w:fldChar w:fldCharType="end"/>
    </w:r>
  </w:p>
  <w:p w:rsidR="005D0C0F" w:rsidRDefault="005D0C0F">
    <w:pPr>
      <w:pStyle w:val="Footer"/>
    </w:pPr>
    <w:r>
      <w:t>12/02</w:t>
    </w:r>
    <w:r w:rsidR="003A05A7">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3A" w:rsidRDefault="00E8563A" w:rsidP="00BB260D">
      <w:pPr>
        <w:spacing w:after="0" w:line="240" w:lineRule="auto"/>
      </w:pPr>
      <w:r>
        <w:separator/>
      </w:r>
    </w:p>
  </w:footnote>
  <w:footnote w:type="continuationSeparator" w:id="0">
    <w:p w:rsidR="00E8563A" w:rsidRDefault="00E8563A" w:rsidP="00BB2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rPr>
      <w:alias w:val="Title"/>
      <w:id w:val="77738743"/>
      <w:placeholder>
        <w:docPart w:val="06FBEF5B427845C4A3CFF6F9FD9BCE83"/>
      </w:placeholder>
      <w:dataBinding w:prefixMappings="xmlns:ns0='http://schemas.openxmlformats.org/package/2006/metadata/core-properties' xmlns:ns1='http://purl.org/dc/elements/1.1/'" w:xpath="/ns0:coreProperties[1]/ns1:title[1]" w:storeItemID="{6C3C8BC8-F283-45AE-878A-BAB7291924A1}"/>
      <w:text/>
    </w:sdtPr>
    <w:sdtEndPr/>
    <w:sdtContent>
      <w:p w:rsidR="005D0C0F" w:rsidRDefault="005D0C0F" w:rsidP="003A05A7">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3C4DEA">
          <w:rPr>
            <w:rFonts w:eastAsiaTheme="majorEastAsia" w:cstheme="majorBidi"/>
          </w:rPr>
          <w:t>Licensing Rules for Communications Networks and Services 2014</w:t>
        </w:r>
      </w:p>
    </w:sdtContent>
  </w:sdt>
  <w:p w:rsidR="005D0C0F" w:rsidRDefault="005D0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B2"/>
    <w:multiLevelType w:val="hybridMultilevel"/>
    <w:tmpl w:val="DB4CA5C0"/>
    <w:lvl w:ilvl="0" w:tplc="B3D6A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5F6D"/>
    <w:multiLevelType w:val="hybridMultilevel"/>
    <w:tmpl w:val="E99E10BA"/>
    <w:lvl w:ilvl="0" w:tplc="FF62FA2A">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B768A"/>
    <w:multiLevelType w:val="hybridMultilevel"/>
    <w:tmpl w:val="B224C6EA"/>
    <w:lvl w:ilvl="0" w:tplc="34588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A4313"/>
    <w:multiLevelType w:val="hybridMultilevel"/>
    <w:tmpl w:val="98B26188"/>
    <w:lvl w:ilvl="0" w:tplc="91120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F5AC0"/>
    <w:multiLevelType w:val="hybridMultilevel"/>
    <w:tmpl w:val="05F60D3E"/>
    <w:lvl w:ilvl="0" w:tplc="DF347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E6209"/>
    <w:multiLevelType w:val="hybridMultilevel"/>
    <w:tmpl w:val="A7DC4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343A"/>
    <w:multiLevelType w:val="hybridMultilevel"/>
    <w:tmpl w:val="1BB44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85B10"/>
    <w:multiLevelType w:val="hybridMultilevel"/>
    <w:tmpl w:val="F622341C"/>
    <w:lvl w:ilvl="0" w:tplc="799CF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05D5E"/>
    <w:multiLevelType w:val="hybridMultilevel"/>
    <w:tmpl w:val="EE028AF0"/>
    <w:lvl w:ilvl="0" w:tplc="6690F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00465"/>
    <w:multiLevelType w:val="hybridMultilevel"/>
    <w:tmpl w:val="B92678AC"/>
    <w:lvl w:ilvl="0" w:tplc="A8B22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D7795"/>
    <w:multiLevelType w:val="hybridMultilevel"/>
    <w:tmpl w:val="F24E29D0"/>
    <w:lvl w:ilvl="0" w:tplc="14C2C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116B4"/>
    <w:multiLevelType w:val="hybridMultilevel"/>
    <w:tmpl w:val="B1A47E3E"/>
    <w:lvl w:ilvl="0" w:tplc="3B6AD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B3DDE"/>
    <w:multiLevelType w:val="hybridMultilevel"/>
    <w:tmpl w:val="2F02A7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77068"/>
    <w:multiLevelType w:val="multilevel"/>
    <w:tmpl w:val="4C5CC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B5689A"/>
    <w:multiLevelType w:val="hybridMultilevel"/>
    <w:tmpl w:val="D90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31CAC"/>
    <w:multiLevelType w:val="hybridMultilevel"/>
    <w:tmpl w:val="0F047BE6"/>
    <w:lvl w:ilvl="0" w:tplc="CD4C6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0303D"/>
    <w:multiLevelType w:val="hybridMultilevel"/>
    <w:tmpl w:val="61009DD6"/>
    <w:lvl w:ilvl="0" w:tplc="5704B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A4FD1"/>
    <w:multiLevelType w:val="multilevel"/>
    <w:tmpl w:val="821C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931A7"/>
    <w:multiLevelType w:val="hybridMultilevel"/>
    <w:tmpl w:val="180A79AC"/>
    <w:lvl w:ilvl="0" w:tplc="58BC7E94">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65E66"/>
    <w:multiLevelType w:val="hybridMultilevel"/>
    <w:tmpl w:val="89C25D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B26BC"/>
    <w:multiLevelType w:val="hybridMultilevel"/>
    <w:tmpl w:val="75049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7B5F2D"/>
    <w:multiLevelType w:val="hybridMultilevel"/>
    <w:tmpl w:val="7132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86348"/>
    <w:multiLevelType w:val="hybridMultilevel"/>
    <w:tmpl w:val="FCD2D1F6"/>
    <w:lvl w:ilvl="0" w:tplc="4656C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E3154"/>
    <w:multiLevelType w:val="hybridMultilevel"/>
    <w:tmpl w:val="6E703264"/>
    <w:lvl w:ilvl="0" w:tplc="09CE9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140DF"/>
    <w:multiLevelType w:val="hybridMultilevel"/>
    <w:tmpl w:val="2D3CC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E689E"/>
    <w:multiLevelType w:val="hybridMultilevel"/>
    <w:tmpl w:val="A02C3BE8"/>
    <w:lvl w:ilvl="0" w:tplc="3940D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A5AA2"/>
    <w:multiLevelType w:val="hybridMultilevel"/>
    <w:tmpl w:val="51161374"/>
    <w:lvl w:ilvl="0" w:tplc="1088A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14"/>
  </w:num>
  <w:num w:numId="5">
    <w:abstractNumId w:val="18"/>
  </w:num>
  <w:num w:numId="6">
    <w:abstractNumId w:val="1"/>
  </w:num>
  <w:num w:numId="7">
    <w:abstractNumId w:val="12"/>
  </w:num>
  <w:num w:numId="8">
    <w:abstractNumId w:val="6"/>
  </w:num>
  <w:num w:numId="9">
    <w:abstractNumId w:val="5"/>
  </w:num>
  <w:num w:numId="10">
    <w:abstractNumId w:val="24"/>
  </w:num>
  <w:num w:numId="11">
    <w:abstractNumId w:val="17"/>
  </w:num>
  <w:num w:numId="12">
    <w:abstractNumId w:val="25"/>
  </w:num>
  <w:num w:numId="13">
    <w:abstractNumId w:val="9"/>
  </w:num>
  <w:num w:numId="14">
    <w:abstractNumId w:val="20"/>
  </w:num>
  <w:num w:numId="15">
    <w:abstractNumId w:val="16"/>
  </w:num>
  <w:num w:numId="16">
    <w:abstractNumId w:val="0"/>
  </w:num>
  <w:num w:numId="17">
    <w:abstractNumId w:val="13"/>
  </w:num>
  <w:num w:numId="18">
    <w:abstractNumId w:val="2"/>
  </w:num>
  <w:num w:numId="19">
    <w:abstractNumId w:val="22"/>
  </w:num>
  <w:num w:numId="20">
    <w:abstractNumId w:val="11"/>
  </w:num>
  <w:num w:numId="21">
    <w:abstractNumId w:val="23"/>
  </w:num>
  <w:num w:numId="22">
    <w:abstractNumId w:val="15"/>
  </w:num>
  <w:num w:numId="23">
    <w:abstractNumId w:val="3"/>
  </w:num>
  <w:num w:numId="24">
    <w:abstractNumId w:val="19"/>
  </w:num>
  <w:num w:numId="25">
    <w:abstractNumId w:val="8"/>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B0"/>
    <w:rsid w:val="00003BB9"/>
    <w:rsid w:val="00007B5C"/>
    <w:rsid w:val="000111B2"/>
    <w:rsid w:val="00017D81"/>
    <w:rsid w:val="0002168C"/>
    <w:rsid w:val="0003122F"/>
    <w:rsid w:val="0004240A"/>
    <w:rsid w:val="000457CF"/>
    <w:rsid w:val="000543D9"/>
    <w:rsid w:val="00055D01"/>
    <w:rsid w:val="0007221B"/>
    <w:rsid w:val="000734B2"/>
    <w:rsid w:val="000749A3"/>
    <w:rsid w:val="00074B00"/>
    <w:rsid w:val="000846FB"/>
    <w:rsid w:val="00087769"/>
    <w:rsid w:val="000A4B2E"/>
    <w:rsid w:val="000A5A49"/>
    <w:rsid w:val="000A6D4A"/>
    <w:rsid w:val="000A7477"/>
    <w:rsid w:val="000B29FF"/>
    <w:rsid w:val="000B586E"/>
    <w:rsid w:val="000B616B"/>
    <w:rsid w:val="000C4D50"/>
    <w:rsid w:val="000C7E69"/>
    <w:rsid w:val="000D0F80"/>
    <w:rsid w:val="000D28BF"/>
    <w:rsid w:val="000E1473"/>
    <w:rsid w:val="00126644"/>
    <w:rsid w:val="00127B49"/>
    <w:rsid w:val="001317B2"/>
    <w:rsid w:val="001343FC"/>
    <w:rsid w:val="00134613"/>
    <w:rsid w:val="00143D6D"/>
    <w:rsid w:val="001452C6"/>
    <w:rsid w:val="00154A7D"/>
    <w:rsid w:val="00155910"/>
    <w:rsid w:val="00161723"/>
    <w:rsid w:val="00163EBD"/>
    <w:rsid w:val="001644EA"/>
    <w:rsid w:val="00180EDA"/>
    <w:rsid w:val="00187302"/>
    <w:rsid w:val="001A3B94"/>
    <w:rsid w:val="001B47C8"/>
    <w:rsid w:val="001C0C4B"/>
    <w:rsid w:val="001C67C5"/>
    <w:rsid w:val="001D5110"/>
    <w:rsid w:val="001E052C"/>
    <w:rsid w:val="001E1A9B"/>
    <w:rsid w:val="001F39AB"/>
    <w:rsid w:val="001F785C"/>
    <w:rsid w:val="00216D40"/>
    <w:rsid w:val="00220717"/>
    <w:rsid w:val="00237916"/>
    <w:rsid w:val="0026105D"/>
    <w:rsid w:val="002645A6"/>
    <w:rsid w:val="002827AE"/>
    <w:rsid w:val="0028366E"/>
    <w:rsid w:val="0029375F"/>
    <w:rsid w:val="00297E92"/>
    <w:rsid w:val="002A4638"/>
    <w:rsid w:val="002B4BF2"/>
    <w:rsid w:val="002C1D8C"/>
    <w:rsid w:val="002D2F7D"/>
    <w:rsid w:val="002E05C0"/>
    <w:rsid w:val="002E2820"/>
    <w:rsid w:val="002E4606"/>
    <w:rsid w:val="002E5238"/>
    <w:rsid w:val="002F54AD"/>
    <w:rsid w:val="00304D6B"/>
    <w:rsid w:val="0031589C"/>
    <w:rsid w:val="00320EC2"/>
    <w:rsid w:val="003262FB"/>
    <w:rsid w:val="00331F77"/>
    <w:rsid w:val="00332875"/>
    <w:rsid w:val="00341A4E"/>
    <w:rsid w:val="0034240E"/>
    <w:rsid w:val="00357415"/>
    <w:rsid w:val="003759B5"/>
    <w:rsid w:val="003858EA"/>
    <w:rsid w:val="00390C5C"/>
    <w:rsid w:val="00392980"/>
    <w:rsid w:val="00396A23"/>
    <w:rsid w:val="003A0425"/>
    <w:rsid w:val="003A05A7"/>
    <w:rsid w:val="003A0D70"/>
    <w:rsid w:val="003A78AA"/>
    <w:rsid w:val="003C0422"/>
    <w:rsid w:val="003C4DEA"/>
    <w:rsid w:val="003C62DB"/>
    <w:rsid w:val="003D5387"/>
    <w:rsid w:val="003D60B1"/>
    <w:rsid w:val="003F333B"/>
    <w:rsid w:val="00403C4D"/>
    <w:rsid w:val="00403CF8"/>
    <w:rsid w:val="0041528D"/>
    <w:rsid w:val="00426647"/>
    <w:rsid w:val="00432E2C"/>
    <w:rsid w:val="00434A53"/>
    <w:rsid w:val="00436279"/>
    <w:rsid w:val="00441DCE"/>
    <w:rsid w:val="0044742F"/>
    <w:rsid w:val="0046358D"/>
    <w:rsid w:val="004716A9"/>
    <w:rsid w:val="00471938"/>
    <w:rsid w:val="00482D08"/>
    <w:rsid w:val="0048695D"/>
    <w:rsid w:val="00492F14"/>
    <w:rsid w:val="004978FA"/>
    <w:rsid w:val="00497D5F"/>
    <w:rsid w:val="004A5291"/>
    <w:rsid w:val="004A7E42"/>
    <w:rsid w:val="004B2E79"/>
    <w:rsid w:val="004C123B"/>
    <w:rsid w:val="004C325F"/>
    <w:rsid w:val="004C6B54"/>
    <w:rsid w:val="004D1324"/>
    <w:rsid w:val="004D5764"/>
    <w:rsid w:val="004E5C1B"/>
    <w:rsid w:val="004E7A98"/>
    <w:rsid w:val="004F4516"/>
    <w:rsid w:val="00506619"/>
    <w:rsid w:val="00511BD1"/>
    <w:rsid w:val="00512001"/>
    <w:rsid w:val="00514A69"/>
    <w:rsid w:val="00520D3F"/>
    <w:rsid w:val="00546ACB"/>
    <w:rsid w:val="00564BFB"/>
    <w:rsid w:val="00565EBB"/>
    <w:rsid w:val="0057201C"/>
    <w:rsid w:val="005812ED"/>
    <w:rsid w:val="00581F21"/>
    <w:rsid w:val="00590B42"/>
    <w:rsid w:val="005937B8"/>
    <w:rsid w:val="005B002A"/>
    <w:rsid w:val="005C6F10"/>
    <w:rsid w:val="005C7457"/>
    <w:rsid w:val="005D0C0F"/>
    <w:rsid w:val="005D3153"/>
    <w:rsid w:val="005D4912"/>
    <w:rsid w:val="005D7392"/>
    <w:rsid w:val="005E743B"/>
    <w:rsid w:val="005F373D"/>
    <w:rsid w:val="005F3C24"/>
    <w:rsid w:val="005F6CCB"/>
    <w:rsid w:val="00603CBB"/>
    <w:rsid w:val="00604F94"/>
    <w:rsid w:val="00612567"/>
    <w:rsid w:val="006130B2"/>
    <w:rsid w:val="00622570"/>
    <w:rsid w:val="006304E3"/>
    <w:rsid w:val="00634BEF"/>
    <w:rsid w:val="006350E4"/>
    <w:rsid w:val="00635F0B"/>
    <w:rsid w:val="00642995"/>
    <w:rsid w:val="00644BAE"/>
    <w:rsid w:val="00646229"/>
    <w:rsid w:val="00647138"/>
    <w:rsid w:val="006606DD"/>
    <w:rsid w:val="00686198"/>
    <w:rsid w:val="00691412"/>
    <w:rsid w:val="00694F86"/>
    <w:rsid w:val="006A68B4"/>
    <w:rsid w:val="006A6BB0"/>
    <w:rsid w:val="006A7240"/>
    <w:rsid w:val="006B627E"/>
    <w:rsid w:val="006C5859"/>
    <w:rsid w:val="006C6020"/>
    <w:rsid w:val="006D1B91"/>
    <w:rsid w:val="006D26A6"/>
    <w:rsid w:val="006D53D4"/>
    <w:rsid w:val="006E07AD"/>
    <w:rsid w:val="006E08BB"/>
    <w:rsid w:val="006E29BB"/>
    <w:rsid w:val="006E52ED"/>
    <w:rsid w:val="006F0ABC"/>
    <w:rsid w:val="00712D03"/>
    <w:rsid w:val="007167AC"/>
    <w:rsid w:val="00720446"/>
    <w:rsid w:val="00723207"/>
    <w:rsid w:val="007325D7"/>
    <w:rsid w:val="00735913"/>
    <w:rsid w:val="00737646"/>
    <w:rsid w:val="00742E34"/>
    <w:rsid w:val="007440FF"/>
    <w:rsid w:val="00744DD7"/>
    <w:rsid w:val="00754660"/>
    <w:rsid w:val="00792EE0"/>
    <w:rsid w:val="00797167"/>
    <w:rsid w:val="007A5FAC"/>
    <w:rsid w:val="007A64FC"/>
    <w:rsid w:val="007A720C"/>
    <w:rsid w:val="007C2861"/>
    <w:rsid w:val="007D36CF"/>
    <w:rsid w:val="007E145D"/>
    <w:rsid w:val="007F2671"/>
    <w:rsid w:val="007F48D0"/>
    <w:rsid w:val="008051AD"/>
    <w:rsid w:val="00806225"/>
    <w:rsid w:val="008120F5"/>
    <w:rsid w:val="00814F44"/>
    <w:rsid w:val="00826213"/>
    <w:rsid w:val="00826437"/>
    <w:rsid w:val="00831FB8"/>
    <w:rsid w:val="00836497"/>
    <w:rsid w:val="008415DE"/>
    <w:rsid w:val="00844D7A"/>
    <w:rsid w:val="008460A3"/>
    <w:rsid w:val="00856C74"/>
    <w:rsid w:val="00857E9B"/>
    <w:rsid w:val="00861516"/>
    <w:rsid w:val="008616EE"/>
    <w:rsid w:val="00863B70"/>
    <w:rsid w:val="008641FB"/>
    <w:rsid w:val="00870472"/>
    <w:rsid w:val="00872C37"/>
    <w:rsid w:val="00874814"/>
    <w:rsid w:val="00874A3D"/>
    <w:rsid w:val="00876218"/>
    <w:rsid w:val="00894772"/>
    <w:rsid w:val="00894AF2"/>
    <w:rsid w:val="008B511E"/>
    <w:rsid w:val="008B66FA"/>
    <w:rsid w:val="008C2567"/>
    <w:rsid w:val="008C2856"/>
    <w:rsid w:val="008D3450"/>
    <w:rsid w:val="008D466B"/>
    <w:rsid w:val="008D5369"/>
    <w:rsid w:val="008E2C3E"/>
    <w:rsid w:val="008F22C3"/>
    <w:rsid w:val="008F2CC1"/>
    <w:rsid w:val="008F71A1"/>
    <w:rsid w:val="0090186B"/>
    <w:rsid w:val="00904812"/>
    <w:rsid w:val="0091227B"/>
    <w:rsid w:val="009130FA"/>
    <w:rsid w:val="00914819"/>
    <w:rsid w:val="009178B3"/>
    <w:rsid w:val="00924DA5"/>
    <w:rsid w:val="009316DA"/>
    <w:rsid w:val="0093185B"/>
    <w:rsid w:val="00937611"/>
    <w:rsid w:val="0094281E"/>
    <w:rsid w:val="009606D4"/>
    <w:rsid w:val="00970AB8"/>
    <w:rsid w:val="00970AF4"/>
    <w:rsid w:val="009738E3"/>
    <w:rsid w:val="0097623F"/>
    <w:rsid w:val="00977FBA"/>
    <w:rsid w:val="00982138"/>
    <w:rsid w:val="0099069C"/>
    <w:rsid w:val="0099464A"/>
    <w:rsid w:val="009A3605"/>
    <w:rsid w:val="009B5712"/>
    <w:rsid w:val="009C35C6"/>
    <w:rsid w:val="009C57A6"/>
    <w:rsid w:val="009C5BC9"/>
    <w:rsid w:val="009D2E54"/>
    <w:rsid w:val="009D7558"/>
    <w:rsid w:val="009D78EA"/>
    <w:rsid w:val="009E0534"/>
    <w:rsid w:val="009E4763"/>
    <w:rsid w:val="009E590A"/>
    <w:rsid w:val="009F2154"/>
    <w:rsid w:val="009F7CF0"/>
    <w:rsid w:val="00A1084A"/>
    <w:rsid w:val="00A12091"/>
    <w:rsid w:val="00A1430C"/>
    <w:rsid w:val="00A31F24"/>
    <w:rsid w:val="00A44DA6"/>
    <w:rsid w:val="00A624B0"/>
    <w:rsid w:val="00A63B0C"/>
    <w:rsid w:val="00A651B9"/>
    <w:rsid w:val="00A76688"/>
    <w:rsid w:val="00AA70A1"/>
    <w:rsid w:val="00AB0EF6"/>
    <w:rsid w:val="00AB2CE7"/>
    <w:rsid w:val="00AC75DA"/>
    <w:rsid w:val="00AD05FB"/>
    <w:rsid w:val="00AD0AFE"/>
    <w:rsid w:val="00AD4C1A"/>
    <w:rsid w:val="00AD6C8C"/>
    <w:rsid w:val="00AE51DB"/>
    <w:rsid w:val="00B05A92"/>
    <w:rsid w:val="00B20DC1"/>
    <w:rsid w:val="00B21197"/>
    <w:rsid w:val="00B222CD"/>
    <w:rsid w:val="00B27EB4"/>
    <w:rsid w:val="00B318C3"/>
    <w:rsid w:val="00B35856"/>
    <w:rsid w:val="00B42BBF"/>
    <w:rsid w:val="00B51D6D"/>
    <w:rsid w:val="00B535C0"/>
    <w:rsid w:val="00B53D2D"/>
    <w:rsid w:val="00B54706"/>
    <w:rsid w:val="00B56F83"/>
    <w:rsid w:val="00B6131D"/>
    <w:rsid w:val="00B66503"/>
    <w:rsid w:val="00B757D0"/>
    <w:rsid w:val="00B80415"/>
    <w:rsid w:val="00B90D96"/>
    <w:rsid w:val="00BA16C8"/>
    <w:rsid w:val="00BB1840"/>
    <w:rsid w:val="00BB23D1"/>
    <w:rsid w:val="00BB260D"/>
    <w:rsid w:val="00BC54FF"/>
    <w:rsid w:val="00BC6E22"/>
    <w:rsid w:val="00BE5D46"/>
    <w:rsid w:val="00BE7D38"/>
    <w:rsid w:val="00BF01E1"/>
    <w:rsid w:val="00BF4C92"/>
    <w:rsid w:val="00BF5CD7"/>
    <w:rsid w:val="00BF6FAD"/>
    <w:rsid w:val="00BF7F15"/>
    <w:rsid w:val="00C05FB3"/>
    <w:rsid w:val="00C205D5"/>
    <w:rsid w:val="00C2529D"/>
    <w:rsid w:val="00C27054"/>
    <w:rsid w:val="00C31097"/>
    <w:rsid w:val="00C34205"/>
    <w:rsid w:val="00C367EF"/>
    <w:rsid w:val="00C55507"/>
    <w:rsid w:val="00C607C6"/>
    <w:rsid w:val="00C60FB7"/>
    <w:rsid w:val="00C67256"/>
    <w:rsid w:val="00C7697A"/>
    <w:rsid w:val="00C87442"/>
    <w:rsid w:val="00C94F96"/>
    <w:rsid w:val="00C97944"/>
    <w:rsid w:val="00CA0763"/>
    <w:rsid w:val="00CA1007"/>
    <w:rsid w:val="00CB0802"/>
    <w:rsid w:val="00CF00FE"/>
    <w:rsid w:val="00CF1BE2"/>
    <w:rsid w:val="00CF1C9B"/>
    <w:rsid w:val="00CF6912"/>
    <w:rsid w:val="00D11EC6"/>
    <w:rsid w:val="00D30790"/>
    <w:rsid w:val="00D31184"/>
    <w:rsid w:val="00D42835"/>
    <w:rsid w:val="00D44CF2"/>
    <w:rsid w:val="00D5324F"/>
    <w:rsid w:val="00D62912"/>
    <w:rsid w:val="00D64BA4"/>
    <w:rsid w:val="00D7237C"/>
    <w:rsid w:val="00D8119B"/>
    <w:rsid w:val="00D82A4A"/>
    <w:rsid w:val="00D85FB5"/>
    <w:rsid w:val="00D90B9A"/>
    <w:rsid w:val="00D94C3D"/>
    <w:rsid w:val="00D9523B"/>
    <w:rsid w:val="00D96342"/>
    <w:rsid w:val="00DC0E9D"/>
    <w:rsid w:val="00DD5E0D"/>
    <w:rsid w:val="00DF236B"/>
    <w:rsid w:val="00DF4180"/>
    <w:rsid w:val="00DF70D1"/>
    <w:rsid w:val="00E00CCC"/>
    <w:rsid w:val="00E02C72"/>
    <w:rsid w:val="00E0422F"/>
    <w:rsid w:val="00E172D4"/>
    <w:rsid w:val="00E2215E"/>
    <w:rsid w:val="00E32780"/>
    <w:rsid w:val="00E46DAA"/>
    <w:rsid w:val="00E50410"/>
    <w:rsid w:val="00E61C2C"/>
    <w:rsid w:val="00E663EA"/>
    <w:rsid w:val="00E70AFC"/>
    <w:rsid w:val="00E7159E"/>
    <w:rsid w:val="00E77ACD"/>
    <w:rsid w:val="00E84BCB"/>
    <w:rsid w:val="00E8563A"/>
    <w:rsid w:val="00E92CC7"/>
    <w:rsid w:val="00EA151A"/>
    <w:rsid w:val="00EB05CB"/>
    <w:rsid w:val="00EB5165"/>
    <w:rsid w:val="00ED37B8"/>
    <w:rsid w:val="00ED3DE3"/>
    <w:rsid w:val="00EE76CC"/>
    <w:rsid w:val="00EE7C90"/>
    <w:rsid w:val="00F00648"/>
    <w:rsid w:val="00F029B0"/>
    <w:rsid w:val="00F05DEF"/>
    <w:rsid w:val="00F102F8"/>
    <w:rsid w:val="00F17E8F"/>
    <w:rsid w:val="00F21805"/>
    <w:rsid w:val="00F41DF9"/>
    <w:rsid w:val="00F60AC0"/>
    <w:rsid w:val="00F779F5"/>
    <w:rsid w:val="00F77C77"/>
    <w:rsid w:val="00F8030C"/>
    <w:rsid w:val="00F9352E"/>
    <w:rsid w:val="00FA1FEC"/>
    <w:rsid w:val="00FA3C19"/>
    <w:rsid w:val="00FA490B"/>
    <w:rsid w:val="00FA58ED"/>
    <w:rsid w:val="00FA64DF"/>
    <w:rsid w:val="00FB0985"/>
    <w:rsid w:val="00FB2409"/>
    <w:rsid w:val="00FC005F"/>
    <w:rsid w:val="00FC5022"/>
    <w:rsid w:val="00FC58F6"/>
    <w:rsid w:val="00FD0B15"/>
    <w:rsid w:val="00FF35AE"/>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3DE3"/>
    <w:pPr>
      <w:spacing w:after="75" w:line="240" w:lineRule="auto"/>
      <w:outlineLvl w:val="2"/>
    </w:pPr>
    <w:rPr>
      <w:rFonts w:ascii="Verdana" w:eastAsia="Times New Roman" w:hAnsi="Verdana" w:cs="Times New Roman"/>
      <w:b/>
      <w:bCs/>
      <w:color w:val="207FB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6E"/>
    <w:pPr>
      <w:ind w:left="720"/>
      <w:contextualSpacing/>
    </w:pPr>
  </w:style>
  <w:style w:type="character" w:styleId="Hyperlink">
    <w:name w:val="Hyperlink"/>
    <w:basedOn w:val="DefaultParagraphFont"/>
    <w:uiPriority w:val="99"/>
    <w:unhideWhenUsed/>
    <w:rsid w:val="00514A69"/>
    <w:rPr>
      <w:color w:val="0000FF" w:themeColor="hyperlink"/>
      <w:u w:val="single"/>
    </w:rPr>
  </w:style>
  <w:style w:type="paragraph" w:styleId="BalloonText">
    <w:name w:val="Balloon Text"/>
    <w:basedOn w:val="Normal"/>
    <w:link w:val="BalloonTextChar"/>
    <w:uiPriority w:val="99"/>
    <w:semiHidden/>
    <w:unhideWhenUsed/>
    <w:rsid w:val="00D9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42"/>
    <w:rPr>
      <w:rFonts w:ascii="Tahoma" w:hAnsi="Tahoma" w:cs="Tahoma"/>
      <w:sz w:val="16"/>
      <w:szCs w:val="16"/>
    </w:rPr>
  </w:style>
  <w:style w:type="paragraph" w:styleId="Header">
    <w:name w:val="header"/>
    <w:basedOn w:val="Normal"/>
    <w:link w:val="HeaderChar"/>
    <w:uiPriority w:val="99"/>
    <w:unhideWhenUsed/>
    <w:rsid w:val="00BB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0D"/>
  </w:style>
  <w:style w:type="paragraph" w:styleId="Footer">
    <w:name w:val="footer"/>
    <w:basedOn w:val="Normal"/>
    <w:link w:val="FooterChar"/>
    <w:uiPriority w:val="99"/>
    <w:unhideWhenUsed/>
    <w:rsid w:val="00BB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0D"/>
  </w:style>
  <w:style w:type="character" w:customStyle="1" w:styleId="Heading3Char">
    <w:name w:val="Heading 3 Char"/>
    <w:basedOn w:val="DefaultParagraphFont"/>
    <w:link w:val="Heading3"/>
    <w:uiPriority w:val="9"/>
    <w:rsid w:val="00ED3DE3"/>
    <w:rPr>
      <w:rFonts w:ascii="Verdana" w:eastAsia="Times New Roman" w:hAnsi="Verdana" w:cs="Times New Roman"/>
      <w:b/>
      <w:bCs/>
      <w:color w:val="207FB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3DE3"/>
    <w:pPr>
      <w:spacing w:after="75" w:line="240" w:lineRule="auto"/>
      <w:outlineLvl w:val="2"/>
    </w:pPr>
    <w:rPr>
      <w:rFonts w:ascii="Verdana" w:eastAsia="Times New Roman" w:hAnsi="Verdana" w:cs="Times New Roman"/>
      <w:b/>
      <w:bCs/>
      <w:color w:val="207FB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6E"/>
    <w:pPr>
      <w:ind w:left="720"/>
      <w:contextualSpacing/>
    </w:pPr>
  </w:style>
  <w:style w:type="character" w:styleId="Hyperlink">
    <w:name w:val="Hyperlink"/>
    <w:basedOn w:val="DefaultParagraphFont"/>
    <w:uiPriority w:val="99"/>
    <w:unhideWhenUsed/>
    <w:rsid w:val="00514A69"/>
    <w:rPr>
      <w:color w:val="0000FF" w:themeColor="hyperlink"/>
      <w:u w:val="single"/>
    </w:rPr>
  </w:style>
  <w:style w:type="paragraph" w:styleId="BalloonText">
    <w:name w:val="Balloon Text"/>
    <w:basedOn w:val="Normal"/>
    <w:link w:val="BalloonTextChar"/>
    <w:uiPriority w:val="99"/>
    <w:semiHidden/>
    <w:unhideWhenUsed/>
    <w:rsid w:val="00D9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42"/>
    <w:rPr>
      <w:rFonts w:ascii="Tahoma" w:hAnsi="Tahoma" w:cs="Tahoma"/>
      <w:sz w:val="16"/>
      <w:szCs w:val="16"/>
    </w:rPr>
  </w:style>
  <w:style w:type="paragraph" w:styleId="Header">
    <w:name w:val="header"/>
    <w:basedOn w:val="Normal"/>
    <w:link w:val="HeaderChar"/>
    <w:uiPriority w:val="99"/>
    <w:unhideWhenUsed/>
    <w:rsid w:val="00BB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0D"/>
  </w:style>
  <w:style w:type="paragraph" w:styleId="Footer">
    <w:name w:val="footer"/>
    <w:basedOn w:val="Normal"/>
    <w:link w:val="FooterChar"/>
    <w:uiPriority w:val="99"/>
    <w:unhideWhenUsed/>
    <w:rsid w:val="00BB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0D"/>
  </w:style>
  <w:style w:type="character" w:customStyle="1" w:styleId="Heading3Char">
    <w:name w:val="Heading 3 Char"/>
    <w:basedOn w:val="DefaultParagraphFont"/>
    <w:link w:val="Heading3"/>
    <w:uiPriority w:val="9"/>
    <w:rsid w:val="00ED3DE3"/>
    <w:rPr>
      <w:rFonts w:ascii="Verdana" w:eastAsia="Times New Roman" w:hAnsi="Verdana" w:cs="Times New Roman"/>
      <w:b/>
      <w:bCs/>
      <w:color w:val="207FB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25126">
      <w:bodyDiv w:val="1"/>
      <w:marLeft w:val="15"/>
      <w:marRight w:val="15"/>
      <w:marTop w:val="15"/>
      <w:marBottom w:val="15"/>
      <w:divBdr>
        <w:top w:val="none" w:sz="0" w:space="0" w:color="auto"/>
        <w:left w:val="none" w:sz="0" w:space="0" w:color="auto"/>
        <w:bottom w:val="none" w:sz="0" w:space="0" w:color="auto"/>
        <w:right w:val="none" w:sz="0" w:space="0" w:color="auto"/>
      </w:divBdr>
      <w:divsChild>
        <w:div w:id="1224026741">
          <w:marLeft w:val="0"/>
          <w:marRight w:val="0"/>
          <w:marTop w:val="0"/>
          <w:marBottom w:val="0"/>
          <w:divBdr>
            <w:top w:val="single" w:sz="6" w:space="0" w:color="CCCCCC"/>
            <w:left w:val="single" w:sz="6" w:space="0" w:color="CCCCCC"/>
            <w:bottom w:val="single" w:sz="6" w:space="0" w:color="CCCCCC"/>
            <w:right w:val="single" w:sz="6" w:space="0" w:color="CCCCCC"/>
          </w:divBdr>
          <w:divsChild>
            <w:div w:id="2036149156">
              <w:marLeft w:val="0"/>
              <w:marRight w:val="0"/>
              <w:marTop w:val="0"/>
              <w:marBottom w:val="0"/>
              <w:divBdr>
                <w:top w:val="none" w:sz="0" w:space="0" w:color="auto"/>
                <w:left w:val="none" w:sz="0" w:space="0" w:color="auto"/>
                <w:bottom w:val="none" w:sz="0" w:space="0" w:color="auto"/>
                <w:right w:val="none" w:sz="0" w:space="0" w:color="auto"/>
              </w:divBdr>
              <w:divsChild>
                <w:div w:id="784733487">
                  <w:marLeft w:val="225"/>
                  <w:marRight w:val="225"/>
                  <w:marTop w:val="525"/>
                  <w:marBottom w:val="225"/>
                  <w:divBdr>
                    <w:top w:val="none" w:sz="0" w:space="0" w:color="auto"/>
                    <w:left w:val="none" w:sz="0" w:space="0" w:color="auto"/>
                    <w:bottom w:val="none" w:sz="0" w:space="0" w:color="auto"/>
                    <w:right w:val="none" w:sz="0" w:space="0" w:color="auto"/>
                  </w:divBdr>
                  <w:divsChild>
                    <w:div w:id="10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k.ki" TargetMode="External"/><Relationship Id="rId4" Type="http://schemas.openxmlformats.org/officeDocument/2006/relationships/settings" Target="settings.xml"/><Relationship Id="rId9" Type="http://schemas.openxmlformats.org/officeDocument/2006/relationships/hyperlink" Target="http://www.cck.k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FBEF5B427845C4A3CFF6F9FD9BCE83"/>
        <w:category>
          <w:name w:val="General"/>
          <w:gallery w:val="placeholder"/>
        </w:category>
        <w:types>
          <w:type w:val="bbPlcHdr"/>
        </w:types>
        <w:behaviors>
          <w:behavior w:val="content"/>
        </w:behaviors>
        <w:guid w:val="{E882CC02-BF8C-4796-B0F1-C2F33CC02937}"/>
      </w:docPartPr>
      <w:docPartBody>
        <w:p w:rsidR="00E71C1D" w:rsidRDefault="001B5DF3" w:rsidP="001B5DF3">
          <w:pPr>
            <w:pStyle w:val="06FBEF5B427845C4A3CFF6F9FD9BCE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F3"/>
    <w:rsid w:val="00046C00"/>
    <w:rsid w:val="001B5DF3"/>
    <w:rsid w:val="006567D3"/>
    <w:rsid w:val="00881807"/>
    <w:rsid w:val="00B80F46"/>
    <w:rsid w:val="00D647AD"/>
    <w:rsid w:val="00E71C1D"/>
    <w:rsid w:val="00EC00E9"/>
    <w:rsid w:val="00FB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CACAA5E4E448D8C2D533D514E2936">
    <w:name w:val="9FCCACAA5E4E448D8C2D533D514E2936"/>
    <w:rsid w:val="001B5DF3"/>
  </w:style>
  <w:style w:type="paragraph" w:customStyle="1" w:styleId="4DF87085E8714F47939083A6CCD0AABF">
    <w:name w:val="4DF87085E8714F47939083A6CCD0AABF"/>
    <w:rsid w:val="001B5DF3"/>
  </w:style>
  <w:style w:type="paragraph" w:customStyle="1" w:styleId="75C33A255535439AAE08BFB76CFC063E">
    <w:name w:val="75C33A255535439AAE08BFB76CFC063E"/>
    <w:rsid w:val="001B5DF3"/>
  </w:style>
  <w:style w:type="paragraph" w:customStyle="1" w:styleId="06FBEF5B427845C4A3CFF6F9FD9BCE83">
    <w:name w:val="06FBEF5B427845C4A3CFF6F9FD9BCE83"/>
    <w:rsid w:val="001B5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CACAA5E4E448D8C2D533D514E2936">
    <w:name w:val="9FCCACAA5E4E448D8C2D533D514E2936"/>
    <w:rsid w:val="001B5DF3"/>
  </w:style>
  <w:style w:type="paragraph" w:customStyle="1" w:styleId="4DF87085E8714F47939083A6CCD0AABF">
    <w:name w:val="4DF87085E8714F47939083A6CCD0AABF"/>
    <w:rsid w:val="001B5DF3"/>
  </w:style>
  <w:style w:type="paragraph" w:customStyle="1" w:styleId="75C33A255535439AAE08BFB76CFC063E">
    <w:name w:val="75C33A255535439AAE08BFB76CFC063E"/>
    <w:rsid w:val="001B5DF3"/>
  </w:style>
  <w:style w:type="paragraph" w:customStyle="1" w:styleId="06FBEF5B427845C4A3CFF6F9FD9BCE83">
    <w:name w:val="06FBEF5B427845C4A3CFF6F9FD9BCE83"/>
    <w:rsid w:val="001B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Licensing Rules for Communications Networks and Services 2014</vt:lpstr>
    </vt:vector>
  </TitlesOfParts>
  <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Rules for Communications Networks and Services 2014</dc:title>
  <dc:creator>lisa leidig</dc:creator>
  <cp:lastModifiedBy>lisa leidig</cp:lastModifiedBy>
  <cp:revision>2</cp:revision>
  <cp:lastPrinted>2014-02-10T01:31:00Z</cp:lastPrinted>
  <dcterms:created xsi:type="dcterms:W3CDTF">2014-02-11T22:31:00Z</dcterms:created>
  <dcterms:modified xsi:type="dcterms:W3CDTF">2014-02-11T22:31:00Z</dcterms:modified>
</cp:coreProperties>
</file>