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39" w:rsidRPr="00DD6540" w:rsidRDefault="00030139" w:rsidP="00030139">
      <w:pPr>
        <w:jc w:val="center"/>
        <w:rPr>
          <w:lang w:val="en-GB"/>
        </w:rPr>
      </w:pPr>
      <w:r w:rsidRPr="00DD6540">
        <w:rPr>
          <w:lang w:val="en-GB"/>
        </w:rPr>
        <w:t>PUBLIC NOTICE</w:t>
      </w:r>
      <w:r w:rsidR="00C00BB3">
        <w:rPr>
          <w:lang w:val="en-GB"/>
        </w:rPr>
        <w:t xml:space="preserve"> </w:t>
      </w:r>
      <w:r w:rsidRPr="00DD6540">
        <w:rPr>
          <w:lang w:val="en-GB"/>
        </w:rPr>
        <w:t>TO CONDUCT A CONSULTATION ON</w:t>
      </w:r>
    </w:p>
    <w:p w:rsidR="00030139" w:rsidRPr="00DD6540" w:rsidRDefault="00030139" w:rsidP="00030139">
      <w:pPr>
        <w:jc w:val="center"/>
        <w:rPr>
          <w:lang w:val="en-GB"/>
        </w:rPr>
      </w:pPr>
      <w:r w:rsidRPr="00DD6540">
        <w:rPr>
          <w:lang w:val="en-GB"/>
        </w:rPr>
        <w:t>THE COMMUNICATION COMMISSION OF KIRIBATI’S</w:t>
      </w:r>
    </w:p>
    <w:p w:rsidR="00030139" w:rsidRPr="00DD6540" w:rsidRDefault="00CA77B5" w:rsidP="00030139">
      <w:pPr>
        <w:jc w:val="center"/>
        <w:rPr>
          <w:lang w:val="en-GB"/>
        </w:rPr>
      </w:pPr>
      <w:r w:rsidRPr="00DD6540">
        <w:rPr>
          <w:lang w:val="en-GB"/>
        </w:rPr>
        <w:t xml:space="preserve">PROPOSED </w:t>
      </w:r>
      <w:r w:rsidR="00F45B56" w:rsidRPr="00DD6540">
        <w:rPr>
          <w:lang w:val="en-GB"/>
        </w:rPr>
        <w:t xml:space="preserve">NUMBERING </w:t>
      </w:r>
      <w:r w:rsidR="00881126" w:rsidRPr="00DD6540">
        <w:rPr>
          <w:lang w:val="en-GB"/>
        </w:rPr>
        <w:t>RULES</w:t>
      </w:r>
      <w:r w:rsidR="006D37B2">
        <w:rPr>
          <w:lang w:val="en-GB"/>
        </w:rPr>
        <w:t xml:space="preserve"> AND NUMBERING PLAN</w:t>
      </w:r>
      <w:r w:rsidR="00030139" w:rsidRPr="00DD6540">
        <w:rPr>
          <w:lang w:val="en-GB"/>
        </w:rPr>
        <w:br/>
      </w:r>
    </w:p>
    <w:p w:rsidR="00DE1D28" w:rsidRPr="00DD6540" w:rsidRDefault="00781677" w:rsidP="001E48B4">
      <w:pPr>
        <w:spacing w:after="150" w:line="240" w:lineRule="auto"/>
        <w:jc w:val="both"/>
        <w:rPr>
          <w:rFonts w:eastAsia="Times New Roman" w:cs="Times New Roman"/>
          <w:lang w:val="en-GB"/>
        </w:rPr>
      </w:pPr>
      <w:r w:rsidRPr="00DD6540">
        <w:rPr>
          <w:rFonts w:eastAsia="Times New Roman" w:cs="Times New Roman"/>
          <w:lang w:val="en-GB"/>
        </w:rPr>
        <w:t xml:space="preserve">In accordance with </w:t>
      </w:r>
      <w:r w:rsidR="00CA77B5" w:rsidRPr="00DD6540">
        <w:rPr>
          <w:rFonts w:eastAsia="Times New Roman" w:cs="Times New Roman"/>
          <w:lang w:val="en-GB"/>
        </w:rPr>
        <w:t xml:space="preserve">Section </w:t>
      </w:r>
      <w:r w:rsidR="00F45B56" w:rsidRPr="00DD6540">
        <w:rPr>
          <w:rFonts w:eastAsia="Times New Roman" w:cs="Times New Roman"/>
          <w:lang w:val="en-GB"/>
        </w:rPr>
        <w:t>64</w:t>
      </w:r>
      <w:r w:rsidR="002771F0" w:rsidRPr="00DD6540">
        <w:rPr>
          <w:rFonts w:eastAsia="Times New Roman" w:cs="Times New Roman"/>
          <w:lang w:val="en-GB"/>
        </w:rPr>
        <w:t xml:space="preserve"> </w:t>
      </w:r>
      <w:r w:rsidR="001E48B4" w:rsidRPr="00DD6540">
        <w:rPr>
          <w:rFonts w:eastAsia="Times New Roman" w:cs="Times New Roman"/>
          <w:lang w:val="en-GB"/>
        </w:rPr>
        <w:t xml:space="preserve">of the </w:t>
      </w:r>
      <w:r w:rsidRPr="00DD6540">
        <w:rPr>
          <w:rFonts w:eastAsia="Times New Roman" w:cs="Times New Roman"/>
          <w:lang w:val="en-GB"/>
        </w:rPr>
        <w:t>Communications Act of 2012, the Communications Commission of Kiribati (CCK) s</w:t>
      </w:r>
      <w:r w:rsidR="001E48B4" w:rsidRPr="00DD6540">
        <w:rPr>
          <w:rFonts w:eastAsia="Times New Roman" w:cs="Times New Roman"/>
          <w:lang w:val="en-GB"/>
        </w:rPr>
        <w:t>hall</w:t>
      </w:r>
      <w:r w:rsidRPr="00DD6540">
        <w:rPr>
          <w:rFonts w:eastAsia="Times New Roman" w:cs="Times New Roman"/>
          <w:lang w:val="en-GB"/>
        </w:rPr>
        <w:t xml:space="preserve"> conduct a public consultation before</w:t>
      </w:r>
      <w:r w:rsidR="00CA0C7E" w:rsidRPr="00DD6540">
        <w:rPr>
          <w:rFonts w:eastAsia="Times New Roman" w:cs="Times New Roman"/>
          <w:lang w:val="en-GB"/>
        </w:rPr>
        <w:t xml:space="preserve"> </w:t>
      </w:r>
      <w:r w:rsidR="00881126" w:rsidRPr="00DD6540">
        <w:rPr>
          <w:rFonts w:eastAsia="Times New Roman" w:cs="Times New Roman"/>
          <w:lang w:val="en-GB"/>
        </w:rPr>
        <w:t xml:space="preserve">making </w:t>
      </w:r>
      <w:r w:rsidR="00C00BB3">
        <w:rPr>
          <w:rFonts w:eastAsia="Times New Roman" w:cs="Times New Roman"/>
          <w:lang w:val="en-GB"/>
        </w:rPr>
        <w:t>N</w:t>
      </w:r>
      <w:r w:rsidR="00F45B56" w:rsidRPr="00DD6540">
        <w:rPr>
          <w:rFonts w:eastAsia="Times New Roman" w:cs="Times New Roman"/>
          <w:lang w:val="en-GB"/>
        </w:rPr>
        <w:t xml:space="preserve">umbering </w:t>
      </w:r>
      <w:r w:rsidR="00C00BB3">
        <w:rPr>
          <w:rFonts w:eastAsia="Times New Roman" w:cs="Times New Roman"/>
          <w:lang w:val="en-GB"/>
        </w:rPr>
        <w:t>R</w:t>
      </w:r>
      <w:r w:rsidR="00F45B56" w:rsidRPr="00DD6540">
        <w:rPr>
          <w:rFonts w:eastAsia="Times New Roman" w:cs="Times New Roman"/>
          <w:lang w:val="en-GB"/>
        </w:rPr>
        <w:t>ules</w:t>
      </w:r>
      <w:r w:rsidR="00CA77B5" w:rsidRPr="00DD6540">
        <w:rPr>
          <w:rFonts w:eastAsia="Times New Roman" w:cs="Times New Roman"/>
          <w:lang w:val="en-GB"/>
        </w:rPr>
        <w:t xml:space="preserve">. </w:t>
      </w:r>
      <w:r w:rsidRPr="00DD6540">
        <w:rPr>
          <w:rFonts w:eastAsia="Times New Roman" w:cs="Times New Roman"/>
          <w:lang w:val="en-GB"/>
        </w:rPr>
        <w:t>Accordingly, the CCK gives notice that it</w:t>
      </w:r>
      <w:r w:rsidR="001E48B4" w:rsidRPr="00DD6540">
        <w:rPr>
          <w:rFonts w:eastAsia="Times New Roman" w:cs="Times New Roman"/>
          <w:lang w:val="en-GB"/>
        </w:rPr>
        <w:t xml:space="preserve"> has in</w:t>
      </w:r>
      <w:r w:rsidR="00100DDA" w:rsidRPr="00DD6540">
        <w:rPr>
          <w:rFonts w:eastAsia="Times New Roman" w:cs="Times New Roman"/>
          <w:lang w:val="en-GB"/>
        </w:rPr>
        <w:t xml:space="preserve">itiated a consultation process </w:t>
      </w:r>
      <w:r w:rsidR="001E48B4" w:rsidRPr="00DD6540">
        <w:rPr>
          <w:rFonts w:eastAsia="Times New Roman" w:cs="Times New Roman"/>
          <w:lang w:val="en-GB"/>
        </w:rPr>
        <w:t>during which intereste</w:t>
      </w:r>
      <w:r w:rsidR="00100DDA" w:rsidRPr="00DD6540">
        <w:rPr>
          <w:rFonts w:eastAsia="Times New Roman" w:cs="Times New Roman"/>
          <w:lang w:val="en-GB"/>
        </w:rPr>
        <w:t>d parties may</w:t>
      </w:r>
      <w:r w:rsidR="00DE1D28" w:rsidRPr="00DD6540">
        <w:rPr>
          <w:rFonts w:eastAsia="Times New Roman" w:cs="Times New Roman"/>
          <w:lang w:val="en-GB"/>
        </w:rPr>
        <w:t xml:space="preserve"> submit their comments</w:t>
      </w:r>
      <w:r w:rsidR="001E48B4" w:rsidRPr="00DD6540">
        <w:rPr>
          <w:rFonts w:eastAsia="Times New Roman" w:cs="Times New Roman"/>
          <w:lang w:val="en-GB"/>
        </w:rPr>
        <w:t xml:space="preserve"> regarding </w:t>
      </w:r>
      <w:r w:rsidRPr="00DD6540">
        <w:rPr>
          <w:rFonts w:eastAsia="Times New Roman" w:cs="Times New Roman"/>
          <w:lang w:val="en-GB"/>
        </w:rPr>
        <w:t>its d</w:t>
      </w:r>
      <w:r w:rsidR="00E96B20" w:rsidRPr="00DD6540">
        <w:rPr>
          <w:rFonts w:eastAsia="Times New Roman" w:cs="Times New Roman"/>
          <w:lang w:val="en-GB"/>
        </w:rPr>
        <w:t xml:space="preserve">raft proposal for </w:t>
      </w:r>
      <w:r w:rsidR="00881126" w:rsidRPr="00DD6540">
        <w:rPr>
          <w:rFonts w:eastAsia="Times New Roman" w:cs="Times New Roman"/>
          <w:lang w:val="en-GB"/>
        </w:rPr>
        <w:t>Numbering Rules</w:t>
      </w:r>
      <w:r w:rsidR="00E96B20" w:rsidRPr="00DD6540">
        <w:rPr>
          <w:rFonts w:eastAsia="Times New Roman" w:cs="Times New Roman"/>
          <w:lang w:val="en-GB"/>
        </w:rPr>
        <w:t>.</w:t>
      </w:r>
    </w:p>
    <w:p w:rsidR="002771F0" w:rsidRPr="00DD6540" w:rsidRDefault="002771F0" w:rsidP="001E48B4">
      <w:pPr>
        <w:spacing w:after="150" w:line="240" w:lineRule="auto"/>
        <w:jc w:val="both"/>
        <w:rPr>
          <w:rFonts w:eastAsia="Times New Roman" w:cs="Times New Roman"/>
          <w:lang w:val="en-GB"/>
        </w:rPr>
      </w:pPr>
      <w:r w:rsidRPr="00DD6540">
        <w:rPr>
          <w:lang w:val="en-GB"/>
        </w:rPr>
        <w:t xml:space="preserve">The Communications Act </w:t>
      </w:r>
      <w:r w:rsidR="00DD6540" w:rsidRPr="00DD6540">
        <w:rPr>
          <w:lang w:val="en-GB"/>
        </w:rPr>
        <w:t>of 2012 provides for a liberalis</w:t>
      </w:r>
      <w:r w:rsidRPr="00DD6540">
        <w:rPr>
          <w:lang w:val="en-GB"/>
        </w:rPr>
        <w:t xml:space="preserve">ed communications market.  </w:t>
      </w:r>
      <w:r w:rsidR="00D922BD" w:rsidRPr="00DD6540">
        <w:rPr>
          <w:lang w:val="en-GB"/>
        </w:rPr>
        <w:t>Given that</w:t>
      </w:r>
      <w:r w:rsidR="00C00BB3">
        <w:rPr>
          <w:lang w:val="en-GB"/>
        </w:rPr>
        <w:t xml:space="preserve"> the Kiribati Numbering Plan </w:t>
      </w:r>
      <w:r w:rsidR="00D922BD" w:rsidRPr="00DD6540">
        <w:rPr>
          <w:lang w:val="en-GB"/>
        </w:rPr>
        <w:t>is a finite national resource, and that access to allocations from within that numbering scheme is a key facilitator for the provision of networks and services, the CCK is developing a</w:t>
      </w:r>
      <w:r w:rsidR="00C00BB3">
        <w:rPr>
          <w:lang w:val="en-GB"/>
        </w:rPr>
        <w:t xml:space="preserve"> management and allocation</w:t>
      </w:r>
      <w:r w:rsidR="00D922BD" w:rsidRPr="00DD6540">
        <w:rPr>
          <w:lang w:val="en-GB"/>
        </w:rPr>
        <w:t xml:space="preserve"> regime aimed at ensuring transparent and non-discriminatory access to national numbering resources</w:t>
      </w:r>
      <w:r w:rsidR="00C00BB3">
        <w:rPr>
          <w:lang w:val="en-GB"/>
        </w:rPr>
        <w:t xml:space="preserve"> for all stakeholders</w:t>
      </w:r>
      <w:r w:rsidR="00D922BD" w:rsidRPr="00DD6540">
        <w:rPr>
          <w:lang w:val="en-GB"/>
        </w:rPr>
        <w:t>.</w:t>
      </w:r>
    </w:p>
    <w:p w:rsidR="00F40D61" w:rsidRPr="00DD6540" w:rsidRDefault="002771F0" w:rsidP="00F40D61">
      <w:pPr>
        <w:spacing w:after="150" w:line="240" w:lineRule="auto"/>
        <w:jc w:val="both"/>
        <w:rPr>
          <w:rFonts w:eastAsia="Times New Roman" w:cs="Times New Roman"/>
          <w:lang w:val="en-GB"/>
        </w:rPr>
      </w:pPr>
      <w:r w:rsidRPr="00DD6540">
        <w:rPr>
          <w:rFonts w:eastAsia="Times New Roman" w:cs="Times New Roman"/>
          <w:lang w:val="en-GB"/>
        </w:rPr>
        <w:t xml:space="preserve">The </w:t>
      </w:r>
      <w:r w:rsidR="00B34A87">
        <w:rPr>
          <w:rFonts w:eastAsia="Times New Roman" w:cs="Times New Roman"/>
          <w:lang w:val="en-GB"/>
        </w:rPr>
        <w:t>objectives</w:t>
      </w:r>
      <w:r w:rsidR="00D922BD" w:rsidRPr="00DD6540">
        <w:rPr>
          <w:rFonts w:eastAsia="Times New Roman" w:cs="Times New Roman"/>
          <w:lang w:val="en-GB"/>
        </w:rPr>
        <w:t xml:space="preserve"> of these </w:t>
      </w:r>
      <w:r w:rsidR="00C00BB3">
        <w:rPr>
          <w:rFonts w:eastAsia="Times New Roman" w:cs="Times New Roman"/>
          <w:lang w:val="en-GB"/>
        </w:rPr>
        <w:t xml:space="preserve">Numbering </w:t>
      </w:r>
      <w:r w:rsidR="00881126" w:rsidRPr="00DD6540">
        <w:rPr>
          <w:rFonts w:eastAsia="Times New Roman" w:cs="Times New Roman"/>
          <w:lang w:val="en-GB"/>
        </w:rPr>
        <w:t>Rules</w:t>
      </w:r>
      <w:r w:rsidR="00D922BD" w:rsidRPr="00DD6540">
        <w:rPr>
          <w:rFonts w:eastAsia="Times New Roman" w:cs="Times New Roman"/>
          <w:lang w:val="en-GB"/>
        </w:rPr>
        <w:t xml:space="preserve"> </w:t>
      </w:r>
      <w:r w:rsidR="00C00BB3">
        <w:rPr>
          <w:rFonts w:eastAsia="Times New Roman" w:cs="Times New Roman"/>
          <w:lang w:val="en-GB"/>
        </w:rPr>
        <w:t>are</w:t>
      </w:r>
      <w:r w:rsidR="00881126" w:rsidRPr="00DD6540">
        <w:rPr>
          <w:rFonts w:eastAsia="Times New Roman" w:cs="Times New Roman"/>
          <w:lang w:val="en-GB"/>
        </w:rPr>
        <w:t xml:space="preserve"> to</w:t>
      </w:r>
      <w:r w:rsidRPr="00DD6540">
        <w:rPr>
          <w:rFonts w:eastAsia="Times New Roman" w:cs="Times New Roman"/>
          <w:lang w:val="en-GB"/>
        </w:rPr>
        <w:t>:</w:t>
      </w:r>
    </w:p>
    <w:p w:rsidR="00F45B56" w:rsidRPr="00DD6540" w:rsidRDefault="00F45B56" w:rsidP="00F45B56">
      <w:pPr>
        <w:pStyle w:val="ListParagraph"/>
        <w:numPr>
          <w:ilvl w:val="0"/>
          <w:numId w:val="8"/>
        </w:numPr>
        <w:rPr>
          <w:lang w:val="en-GB"/>
        </w:rPr>
      </w:pPr>
      <w:r w:rsidRPr="00DD6540">
        <w:rPr>
          <w:lang w:val="en-GB"/>
        </w:rPr>
        <w:t>ensur</w:t>
      </w:r>
      <w:r w:rsidR="00881126" w:rsidRPr="00DD6540">
        <w:rPr>
          <w:lang w:val="en-GB"/>
        </w:rPr>
        <w:t xml:space="preserve">e </w:t>
      </w:r>
      <w:r w:rsidRPr="00DD6540">
        <w:rPr>
          <w:lang w:val="en-GB"/>
        </w:rPr>
        <w:t xml:space="preserve">transparent and non-discriminatory </w:t>
      </w:r>
      <w:r w:rsidR="000E1649" w:rsidRPr="00DD6540">
        <w:rPr>
          <w:lang w:val="en-GB"/>
        </w:rPr>
        <w:t>access</w:t>
      </w:r>
      <w:r w:rsidR="00881126" w:rsidRPr="00DD6540">
        <w:rPr>
          <w:lang w:val="en-GB"/>
        </w:rPr>
        <w:t xml:space="preserve"> </w:t>
      </w:r>
      <w:r w:rsidR="000E1649" w:rsidRPr="00DD6540">
        <w:rPr>
          <w:lang w:val="en-GB"/>
        </w:rPr>
        <w:t>to</w:t>
      </w:r>
      <w:r w:rsidRPr="00DD6540">
        <w:rPr>
          <w:lang w:val="en-GB"/>
        </w:rPr>
        <w:t xml:space="preserve"> national numbering resources for all operators</w:t>
      </w:r>
      <w:r w:rsidR="00881126" w:rsidRPr="00DD6540">
        <w:rPr>
          <w:lang w:val="en-GB"/>
        </w:rPr>
        <w:t>,</w:t>
      </w:r>
      <w:r w:rsidRPr="00DD6540">
        <w:rPr>
          <w:lang w:val="en-GB"/>
        </w:rPr>
        <w:t xml:space="preserve"> and </w:t>
      </w:r>
      <w:r w:rsidR="00881126" w:rsidRPr="00DD6540">
        <w:rPr>
          <w:lang w:val="en-GB"/>
        </w:rPr>
        <w:t xml:space="preserve">indirectly to </w:t>
      </w:r>
      <w:r w:rsidRPr="00DD6540">
        <w:rPr>
          <w:lang w:val="en-GB"/>
        </w:rPr>
        <w:t>users</w:t>
      </w:r>
      <w:r w:rsidR="00DD6540" w:rsidRPr="00DD6540">
        <w:rPr>
          <w:lang w:val="en-GB"/>
        </w:rPr>
        <w:t>,</w:t>
      </w:r>
      <w:r w:rsidR="000E1649" w:rsidRPr="00DD6540">
        <w:rPr>
          <w:lang w:val="en-GB"/>
        </w:rPr>
        <w:t xml:space="preserve"> in order to </w:t>
      </w:r>
      <w:r w:rsidR="008363B2" w:rsidRPr="00DD6540">
        <w:rPr>
          <w:lang w:val="en-GB"/>
        </w:rPr>
        <w:t>support</w:t>
      </w:r>
      <w:r w:rsidR="00881126" w:rsidRPr="00DD6540">
        <w:rPr>
          <w:lang w:val="en-GB"/>
        </w:rPr>
        <w:t xml:space="preserve"> </w:t>
      </w:r>
      <w:r w:rsidRPr="00DD6540">
        <w:rPr>
          <w:lang w:val="en-GB"/>
        </w:rPr>
        <w:t>the principle that</w:t>
      </w:r>
      <w:r w:rsidR="00DD6540" w:rsidRPr="00DD6540">
        <w:rPr>
          <w:lang w:val="en-GB"/>
        </w:rPr>
        <w:t xml:space="preserve"> </w:t>
      </w:r>
      <w:r w:rsidRPr="00DD6540">
        <w:rPr>
          <w:lang w:val="en-GB"/>
        </w:rPr>
        <w:t>in the future</w:t>
      </w:r>
      <w:r w:rsidR="00DD6540" w:rsidRPr="00DD6540">
        <w:rPr>
          <w:lang w:val="en-GB"/>
        </w:rPr>
        <w:t xml:space="preserve"> </w:t>
      </w:r>
      <w:r w:rsidRPr="00DD6540">
        <w:rPr>
          <w:lang w:val="en-GB"/>
        </w:rPr>
        <w:t>there will be competitive network operators and service providers working on equal and competitively neutral terms in the overall market</w:t>
      </w:r>
    </w:p>
    <w:p w:rsidR="008363B2" w:rsidRPr="00DD6540" w:rsidRDefault="008363B2" w:rsidP="008363B2">
      <w:pPr>
        <w:pStyle w:val="ListParagraph"/>
        <w:numPr>
          <w:ilvl w:val="0"/>
          <w:numId w:val="8"/>
        </w:numPr>
        <w:rPr>
          <w:lang w:val="en-GB"/>
        </w:rPr>
      </w:pPr>
      <w:r w:rsidRPr="00DD6540">
        <w:rPr>
          <w:lang w:val="en-GB"/>
        </w:rPr>
        <w:t>establish</w:t>
      </w:r>
      <w:r w:rsidR="000E1649" w:rsidRPr="00DD6540">
        <w:rPr>
          <w:lang w:val="en-GB"/>
        </w:rPr>
        <w:t xml:space="preserve"> a National </w:t>
      </w:r>
      <w:r w:rsidRPr="00DD6540">
        <w:rPr>
          <w:lang w:val="en-GB"/>
        </w:rPr>
        <w:t>Numbering</w:t>
      </w:r>
      <w:r w:rsidR="000E1649" w:rsidRPr="00DD6540">
        <w:rPr>
          <w:lang w:val="en-GB"/>
        </w:rPr>
        <w:t xml:space="preserve"> Plan that both </w:t>
      </w:r>
      <w:r w:rsidRPr="00DD6540">
        <w:rPr>
          <w:lang w:val="en-GB"/>
        </w:rPr>
        <w:t>recogni</w:t>
      </w:r>
      <w:r w:rsidR="00DD6540" w:rsidRPr="00DD6540">
        <w:rPr>
          <w:lang w:val="en-GB"/>
        </w:rPr>
        <w:t>s</w:t>
      </w:r>
      <w:r w:rsidRPr="00DD6540">
        <w:rPr>
          <w:lang w:val="en-GB"/>
        </w:rPr>
        <w:t>es</w:t>
      </w:r>
      <w:r w:rsidR="000E1649" w:rsidRPr="00DD6540">
        <w:rPr>
          <w:lang w:val="en-GB"/>
        </w:rPr>
        <w:t xml:space="preserve"> the current numbering </w:t>
      </w:r>
      <w:r w:rsidRPr="00DD6540">
        <w:rPr>
          <w:lang w:val="en-GB"/>
        </w:rPr>
        <w:t>arrangements</w:t>
      </w:r>
      <w:r w:rsidR="000E1649" w:rsidRPr="00DD6540">
        <w:rPr>
          <w:lang w:val="en-GB"/>
        </w:rPr>
        <w:t xml:space="preserve"> </w:t>
      </w:r>
      <w:r w:rsidRPr="00DD6540">
        <w:rPr>
          <w:lang w:val="en-GB"/>
        </w:rPr>
        <w:t xml:space="preserve">and, where appropriate, </w:t>
      </w:r>
      <w:r w:rsidR="00DD6540">
        <w:rPr>
          <w:lang w:val="en-GB"/>
        </w:rPr>
        <w:t>develops</w:t>
      </w:r>
      <w:r w:rsidRPr="00DD6540">
        <w:rPr>
          <w:lang w:val="en-GB"/>
        </w:rPr>
        <w:t xml:space="preserve"> changes to </w:t>
      </w:r>
      <w:r w:rsidR="00DD6540">
        <w:rPr>
          <w:lang w:val="en-GB"/>
        </w:rPr>
        <w:t>create</w:t>
      </w:r>
      <w:r w:rsidRPr="00DD6540">
        <w:rPr>
          <w:lang w:val="en-GB"/>
        </w:rPr>
        <w:t xml:space="preserve"> a modern numbering plan with adequate capacity and flexibility to meet the future requirements, including for the introduction of competition</w:t>
      </w:r>
    </w:p>
    <w:p w:rsidR="000E1649" w:rsidRPr="00DD6540" w:rsidRDefault="000E1649" w:rsidP="00F45B56">
      <w:pPr>
        <w:pStyle w:val="ListParagraph"/>
        <w:numPr>
          <w:ilvl w:val="0"/>
          <w:numId w:val="8"/>
        </w:numPr>
        <w:rPr>
          <w:lang w:val="en-GB"/>
        </w:rPr>
      </w:pPr>
      <w:r w:rsidRPr="00DD6540">
        <w:rPr>
          <w:lang w:val="en-GB"/>
        </w:rPr>
        <w:t xml:space="preserve">specify the management and </w:t>
      </w:r>
      <w:r w:rsidR="008363B2" w:rsidRPr="00DD6540">
        <w:rPr>
          <w:lang w:val="en-GB"/>
        </w:rPr>
        <w:t>administration</w:t>
      </w:r>
      <w:r w:rsidRPr="00DD6540">
        <w:rPr>
          <w:lang w:val="en-GB"/>
        </w:rPr>
        <w:t xml:space="preserve"> of the National Numbering Plan, </w:t>
      </w:r>
      <w:r w:rsidR="008363B2" w:rsidRPr="00DD6540">
        <w:rPr>
          <w:lang w:val="en-GB"/>
        </w:rPr>
        <w:t>including</w:t>
      </w:r>
      <w:r w:rsidRPr="00DD6540">
        <w:rPr>
          <w:lang w:val="en-GB"/>
        </w:rPr>
        <w:t xml:space="preserve"> the responsibilities of the various stakeholders, the standards to be followed, and the information to be published</w:t>
      </w:r>
    </w:p>
    <w:p w:rsidR="000E1649" w:rsidRPr="00DD6540" w:rsidRDefault="000E1649" w:rsidP="00F45B56">
      <w:pPr>
        <w:pStyle w:val="ListParagraph"/>
        <w:numPr>
          <w:ilvl w:val="0"/>
          <w:numId w:val="8"/>
        </w:numPr>
        <w:rPr>
          <w:lang w:val="en-GB"/>
        </w:rPr>
      </w:pPr>
      <w:r w:rsidRPr="00DD6540">
        <w:rPr>
          <w:lang w:val="en-GB"/>
        </w:rPr>
        <w:t xml:space="preserve">create a set of </w:t>
      </w:r>
      <w:r w:rsidR="008363B2" w:rsidRPr="00DD6540">
        <w:rPr>
          <w:lang w:val="en-GB"/>
        </w:rPr>
        <w:t>arrangements</w:t>
      </w:r>
      <w:r w:rsidRPr="00DD6540">
        <w:rPr>
          <w:lang w:val="en-GB"/>
        </w:rPr>
        <w:t xml:space="preserve"> for the future allocation of numbering </w:t>
      </w:r>
      <w:r w:rsidR="008363B2" w:rsidRPr="00DD6540">
        <w:rPr>
          <w:lang w:val="en-GB"/>
        </w:rPr>
        <w:t>capacity</w:t>
      </w:r>
      <w:r w:rsidRPr="00DD6540">
        <w:rPr>
          <w:lang w:val="en-GB"/>
        </w:rPr>
        <w:t xml:space="preserve"> from within the overall</w:t>
      </w:r>
      <w:r w:rsidR="00DD6540">
        <w:rPr>
          <w:lang w:val="en-GB"/>
        </w:rPr>
        <w:t xml:space="preserve"> </w:t>
      </w:r>
      <w:r w:rsidR="00411725">
        <w:rPr>
          <w:lang w:val="en-GB"/>
        </w:rPr>
        <w:t>n</w:t>
      </w:r>
      <w:r w:rsidR="008363B2" w:rsidRPr="00DD6540">
        <w:rPr>
          <w:lang w:val="en-GB"/>
        </w:rPr>
        <w:t>umbering</w:t>
      </w:r>
      <w:r w:rsidRPr="00DD6540">
        <w:rPr>
          <w:lang w:val="en-GB"/>
        </w:rPr>
        <w:t xml:space="preserve"> </w:t>
      </w:r>
      <w:r w:rsidR="00411725">
        <w:rPr>
          <w:lang w:val="en-GB"/>
        </w:rPr>
        <w:t>p</w:t>
      </w:r>
      <w:r w:rsidR="008363B2" w:rsidRPr="00DD6540">
        <w:rPr>
          <w:lang w:val="en-GB"/>
        </w:rPr>
        <w:t>lan</w:t>
      </w:r>
    </w:p>
    <w:p w:rsidR="008363B2" w:rsidRPr="00DD6540" w:rsidRDefault="008363B2" w:rsidP="008363B2">
      <w:pPr>
        <w:pStyle w:val="ListParagraph"/>
        <w:numPr>
          <w:ilvl w:val="0"/>
          <w:numId w:val="8"/>
        </w:numPr>
        <w:rPr>
          <w:lang w:val="en-GB"/>
        </w:rPr>
      </w:pPr>
      <w:r w:rsidRPr="00DD6540">
        <w:rPr>
          <w:lang w:val="en-GB"/>
        </w:rPr>
        <w:t xml:space="preserve">specify the terms and conditions </w:t>
      </w:r>
      <w:r w:rsidR="00411725">
        <w:rPr>
          <w:lang w:val="en-GB"/>
        </w:rPr>
        <w:t>for</w:t>
      </w:r>
      <w:r w:rsidRPr="00DD6540">
        <w:rPr>
          <w:lang w:val="en-GB"/>
        </w:rPr>
        <w:t xml:space="preserve"> the use of numbers </w:t>
      </w:r>
      <w:r w:rsidR="00411725">
        <w:rPr>
          <w:lang w:val="en-GB"/>
        </w:rPr>
        <w:t xml:space="preserve">from </w:t>
      </w:r>
      <w:r w:rsidRPr="00DD6540">
        <w:rPr>
          <w:lang w:val="en-GB"/>
        </w:rPr>
        <w:t>within the allocated ranges</w:t>
      </w:r>
    </w:p>
    <w:p w:rsidR="00E81FD8" w:rsidRDefault="00F45B56" w:rsidP="00E81FD8">
      <w:pPr>
        <w:pStyle w:val="ListParagraph"/>
        <w:numPr>
          <w:ilvl w:val="0"/>
          <w:numId w:val="8"/>
        </w:numPr>
        <w:rPr>
          <w:lang w:val="en-GB"/>
        </w:rPr>
      </w:pPr>
      <w:r w:rsidRPr="00DD6540">
        <w:rPr>
          <w:lang w:val="en-GB"/>
        </w:rPr>
        <w:t>seek to ensure that the effects on users and operators of any changes to the numbering plan are justified and proportional</w:t>
      </w:r>
    </w:p>
    <w:p w:rsidR="00E81FD8" w:rsidRPr="00E81FD8" w:rsidRDefault="00636F8F" w:rsidP="00E81FD8">
      <w:pPr>
        <w:pStyle w:val="ListParagraph"/>
        <w:numPr>
          <w:ilvl w:val="0"/>
          <w:numId w:val="8"/>
        </w:numPr>
        <w:rPr>
          <w:lang w:val="en-GB"/>
        </w:rPr>
      </w:pPr>
      <w:r>
        <w:rPr>
          <w:lang w:val="en-GB"/>
        </w:rPr>
        <w:t xml:space="preserve">specify the conditions for the introduction of </w:t>
      </w:r>
      <w:r w:rsidR="00E81FD8">
        <w:rPr>
          <w:lang w:val="en-GB"/>
        </w:rPr>
        <w:t>number portability</w:t>
      </w:r>
    </w:p>
    <w:p w:rsidR="009B4FFA" w:rsidRPr="00DD6540" w:rsidRDefault="009B4FFA" w:rsidP="008363B2">
      <w:pPr>
        <w:pStyle w:val="ListParagraph"/>
        <w:spacing w:after="150" w:line="240" w:lineRule="auto"/>
        <w:rPr>
          <w:strike/>
          <w:lang w:val="en-GB"/>
        </w:rPr>
      </w:pPr>
      <w:r w:rsidRPr="00DD6540">
        <w:rPr>
          <w:strike/>
          <w:lang w:val="en-GB"/>
        </w:rPr>
        <w:t xml:space="preserve"> </w:t>
      </w:r>
    </w:p>
    <w:p w:rsidR="001E48B4" w:rsidRDefault="00F40D61" w:rsidP="0042691A">
      <w:pPr>
        <w:spacing w:after="150" w:line="240" w:lineRule="auto"/>
        <w:rPr>
          <w:rFonts w:eastAsia="Times New Roman" w:cs="Times New Roman"/>
          <w:lang w:val="en-GB"/>
        </w:rPr>
      </w:pPr>
      <w:r w:rsidRPr="00DD6540">
        <w:rPr>
          <w:rFonts w:eastAsia="Times New Roman" w:cs="Times New Roman"/>
          <w:lang w:val="en-GB"/>
        </w:rPr>
        <w:t xml:space="preserve">For more information regarding </w:t>
      </w:r>
      <w:r w:rsidR="00474488" w:rsidRPr="00DD6540">
        <w:rPr>
          <w:rFonts w:eastAsia="Times New Roman" w:cs="Times New Roman"/>
          <w:lang w:val="en-GB"/>
        </w:rPr>
        <w:t>CCK’s</w:t>
      </w:r>
      <w:r w:rsidR="00781677" w:rsidRPr="00DD6540">
        <w:rPr>
          <w:rFonts w:eastAsia="Times New Roman" w:cs="Times New Roman"/>
          <w:lang w:val="en-GB"/>
        </w:rPr>
        <w:t xml:space="preserve"> draft </w:t>
      </w:r>
      <w:r w:rsidR="00F45B56" w:rsidRPr="00DD6540">
        <w:rPr>
          <w:rFonts w:eastAsia="Times New Roman" w:cs="Times New Roman"/>
          <w:lang w:val="en-GB"/>
        </w:rPr>
        <w:t xml:space="preserve">Numbering </w:t>
      </w:r>
      <w:r w:rsidR="00411725">
        <w:rPr>
          <w:rFonts w:eastAsia="Times New Roman" w:cs="Times New Roman"/>
          <w:lang w:val="en-GB"/>
        </w:rPr>
        <w:t>Rules</w:t>
      </w:r>
      <w:r w:rsidRPr="00DD6540">
        <w:rPr>
          <w:rFonts w:eastAsia="Times New Roman" w:cs="Times New Roman"/>
          <w:lang w:val="en-GB"/>
        </w:rPr>
        <w:t>, please visit the CCK</w:t>
      </w:r>
      <w:r w:rsidR="00C23706" w:rsidRPr="00DD6540">
        <w:rPr>
          <w:rFonts w:eastAsia="Times New Roman" w:cs="Times New Roman"/>
          <w:lang w:val="en-GB"/>
        </w:rPr>
        <w:t xml:space="preserve"> </w:t>
      </w:r>
      <w:r w:rsidR="00781677" w:rsidRPr="00DD6540">
        <w:rPr>
          <w:rFonts w:eastAsia="Times New Roman" w:cs="Times New Roman"/>
          <w:lang w:val="en-GB"/>
        </w:rPr>
        <w:t xml:space="preserve">website at </w:t>
      </w:r>
      <w:hyperlink r:id="rId7" w:history="1">
        <w:r w:rsidR="00781677" w:rsidRPr="00DD6540">
          <w:rPr>
            <w:rStyle w:val="Hyperlink"/>
            <w:rFonts w:eastAsia="Times New Roman" w:cs="Times New Roman"/>
            <w:color w:val="1F497D" w:themeColor="text2"/>
            <w:lang w:val="en-GB"/>
          </w:rPr>
          <w:t>www.cck.ki</w:t>
        </w:r>
      </w:hyperlink>
      <w:r w:rsidR="00474488" w:rsidRPr="00DD6540">
        <w:rPr>
          <w:rFonts w:eastAsia="Times New Roman" w:cs="Times New Roman"/>
          <w:lang w:val="en-GB"/>
        </w:rPr>
        <w:t xml:space="preserve">. </w:t>
      </w:r>
    </w:p>
    <w:p w:rsidR="00DB44BC" w:rsidRDefault="00DB44BC" w:rsidP="00DB44BC">
      <w:r>
        <w:t xml:space="preserve">Stakeholders are encouraged to comment on any aspect of the draft Rules and in particular, the Commission appreciates responses to the following questions:  </w:t>
      </w:r>
    </w:p>
    <w:p w:rsidR="00DB44BC" w:rsidRPr="00DB44BC" w:rsidRDefault="00DB44BC" w:rsidP="00DB44BC">
      <w:pPr>
        <w:pStyle w:val="ListParagraph"/>
        <w:numPr>
          <w:ilvl w:val="0"/>
          <w:numId w:val="10"/>
        </w:numPr>
        <w:rPr>
          <w:lang w:val="en-GB"/>
        </w:rPr>
      </w:pPr>
      <w:r>
        <w:rPr>
          <w:lang w:val="en-GB"/>
        </w:rPr>
        <w:t xml:space="preserve">Is the </w:t>
      </w:r>
      <w:r w:rsidRPr="00DB44BC">
        <w:rPr>
          <w:lang w:val="en-GB"/>
        </w:rPr>
        <w:t>allocation process</w:t>
      </w:r>
      <w:r>
        <w:rPr>
          <w:lang w:val="en-GB"/>
        </w:rPr>
        <w:t xml:space="preserve">, </w:t>
      </w:r>
      <w:r w:rsidRPr="00DB44BC">
        <w:rPr>
          <w:lang w:val="en-GB"/>
        </w:rPr>
        <w:t>as de</w:t>
      </w:r>
      <w:r w:rsidR="00F2367D">
        <w:rPr>
          <w:lang w:val="en-GB"/>
        </w:rPr>
        <w:t>taile</w:t>
      </w:r>
      <w:r w:rsidRPr="00DB44BC">
        <w:rPr>
          <w:lang w:val="en-GB"/>
        </w:rPr>
        <w:t>d in part 3 of the Numbering Rules</w:t>
      </w:r>
      <w:r>
        <w:rPr>
          <w:lang w:val="en-GB"/>
        </w:rPr>
        <w:t xml:space="preserve">, </w:t>
      </w:r>
      <w:r w:rsidR="00F2367D">
        <w:rPr>
          <w:lang w:val="en-GB"/>
        </w:rPr>
        <w:t>adequately described</w:t>
      </w:r>
      <w:r w:rsidRPr="00DB44BC">
        <w:rPr>
          <w:lang w:val="en-GB"/>
        </w:rPr>
        <w:t>?</w:t>
      </w:r>
    </w:p>
    <w:p w:rsidR="00DB44BC" w:rsidRPr="00DB44BC" w:rsidRDefault="00DB44BC" w:rsidP="00DB44BC">
      <w:pPr>
        <w:pStyle w:val="ListParagraph"/>
        <w:numPr>
          <w:ilvl w:val="0"/>
          <w:numId w:val="10"/>
        </w:numPr>
        <w:rPr>
          <w:lang w:val="en-GB"/>
        </w:rPr>
      </w:pPr>
      <w:r>
        <w:rPr>
          <w:lang w:val="en-GB"/>
        </w:rPr>
        <w:lastRenderedPageBreak/>
        <w:t xml:space="preserve">Are the contents of the </w:t>
      </w:r>
      <w:r w:rsidRPr="00DB44BC">
        <w:rPr>
          <w:lang w:val="en-GB"/>
        </w:rPr>
        <w:t xml:space="preserve">Numbering Return and Numbering Report </w:t>
      </w:r>
      <w:r>
        <w:rPr>
          <w:lang w:val="en-GB"/>
        </w:rPr>
        <w:t xml:space="preserve">appropriate </w:t>
      </w:r>
      <w:r w:rsidRPr="00DB44BC">
        <w:rPr>
          <w:lang w:val="en-GB"/>
        </w:rPr>
        <w:t>(as described in part 4 of the Numbering Rules</w:t>
      </w:r>
      <w:r>
        <w:rPr>
          <w:lang w:val="en-GB"/>
        </w:rPr>
        <w:t>)</w:t>
      </w:r>
      <w:r w:rsidRPr="00DB44BC">
        <w:rPr>
          <w:lang w:val="en-GB"/>
        </w:rPr>
        <w:t>?</w:t>
      </w:r>
    </w:p>
    <w:p w:rsidR="00DB44BC" w:rsidRDefault="00DB44BC" w:rsidP="00DB44BC">
      <w:pPr>
        <w:pStyle w:val="ListParagraph"/>
        <w:numPr>
          <w:ilvl w:val="0"/>
          <w:numId w:val="10"/>
        </w:numPr>
        <w:rPr>
          <w:lang w:val="en-GB"/>
        </w:rPr>
      </w:pPr>
      <w:r>
        <w:rPr>
          <w:lang w:val="en-GB"/>
        </w:rPr>
        <w:t>Are</w:t>
      </w:r>
      <w:r w:rsidRPr="00DB44BC">
        <w:rPr>
          <w:lang w:val="en-GB"/>
        </w:rPr>
        <w:t xml:space="preserve"> the numbering usage terms and conditions as described in part 5 of the Numbering Rules</w:t>
      </w:r>
      <w:r>
        <w:rPr>
          <w:lang w:val="en-GB"/>
        </w:rPr>
        <w:t xml:space="preserve"> </w:t>
      </w:r>
      <w:r w:rsidR="00F2367D">
        <w:rPr>
          <w:lang w:val="en-GB"/>
        </w:rPr>
        <w:t>appropriate</w:t>
      </w:r>
      <w:r w:rsidRPr="00DB44BC">
        <w:rPr>
          <w:lang w:val="en-GB"/>
        </w:rPr>
        <w:t>?</w:t>
      </w:r>
    </w:p>
    <w:p w:rsidR="002B7AD2" w:rsidRDefault="002B7AD2">
      <w:pPr>
        <w:pStyle w:val="ListParagraph"/>
        <w:numPr>
          <w:ilvl w:val="0"/>
          <w:numId w:val="10"/>
        </w:numPr>
        <w:rPr>
          <w:lang w:val="en-GB"/>
        </w:rPr>
      </w:pPr>
      <w:r w:rsidRPr="002B7AD2">
        <w:rPr>
          <w:lang w:val="en-GB"/>
        </w:rPr>
        <w:t xml:space="preserve">Do you agree with the proposal for the introduction of mobile numbering portability (as described in part 6 of the Numbering Rules)? </w:t>
      </w:r>
    </w:p>
    <w:p w:rsidR="002B7AD2" w:rsidRPr="002B7AD2" w:rsidRDefault="002B7AD2">
      <w:pPr>
        <w:pStyle w:val="ListParagraph"/>
        <w:numPr>
          <w:ilvl w:val="0"/>
          <w:numId w:val="10"/>
        </w:numPr>
        <w:rPr>
          <w:lang w:val="en-GB"/>
        </w:rPr>
      </w:pPr>
      <w:r w:rsidRPr="002B7AD2">
        <w:rPr>
          <w:lang w:val="en-GB"/>
        </w:rPr>
        <w:t xml:space="preserve">Do you agree with the principles specified for mobile number portability, in particular with regard to the implementation of a centralised database, the deployment of direct routing between mobile service providers, the employment of "one-stop shopping" principles, the proposed porting time, the outlawing of aggressive “win-back” </w:t>
      </w:r>
      <w:r>
        <w:rPr>
          <w:lang w:val="en-GB"/>
        </w:rPr>
        <w:t xml:space="preserve">actions </w:t>
      </w:r>
      <w:r w:rsidRPr="002B7AD2">
        <w:rPr>
          <w:lang w:val="en-GB"/>
        </w:rPr>
        <w:t>and the allocation of porting costs?</w:t>
      </w:r>
    </w:p>
    <w:p w:rsidR="00DB44BC" w:rsidRPr="00DB44BC" w:rsidRDefault="00DB44BC" w:rsidP="00DB44BC">
      <w:pPr>
        <w:pStyle w:val="ListParagraph"/>
        <w:numPr>
          <w:ilvl w:val="0"/>
          <w:numId w:val="10"/>
        </w:numPr>
        <w:rPr>
          <w:lang w:val="en-GB"/>
        </w:rPr>
      </w:pPr>
      <w:r w:rsidRPr="00DB44BC">
        <w:rPr>
          <w:lang w:val="en-GB"/>
        </w:rPr>
        <w:t>Do you agree with the numbering proposals for fixed PSTN allocations within the 2, 3, 4 and 8 numbering ranges as described in the Numbering Plan (Annex A)?</w:t>
      </w:r>
    </w:p>
    <w:p w:rsidR="00DB44BC" w:rsidRPr="00DB44BC" w:rsidRDefault="00DB44BC" w:rsidP="00DB44BC">
      <w:pPr>
        <w:pStyle w:val="ListParagraph"/>
        <w:numPr>
          <w:ilvl w:val="0"/>
          <w:numId w:val="10"/>
        </w:numPr>
        <w:rPr>
          <w:lang w:val="en-GB"/>
        </w:rPr>
      </w:pPr>
      <w:r w:rsidRPr="00DB44BC">
        <w:rPr>
          <w:lang w:val="en-GB"/>
        </w:rPr>
        <w:t>Do you agree with the proposal to use digit 7 for all mobile services?</w:t>
      </w:r>
    </w:p>
    <w:p w:rsidR="00DB44BC" w:rsidRDefault="00DB44BC" w:rsidP="00DB44BC">
      <w:pPr>
        <w:pStyle w:val="ListParagraph"/>
        <w:numPr>
          <w:ilvl w:val="0"/>
          <w:numId w:val="10"/>
        </w:numPr>
        <w:rPr>
          <w:lang w:val="en-GB"/>
        </w:rPr>
      </w:pPr>
      <w:r w:rsidRPr="00DB44BC">
        <w:rPr>
          <w:lang w:val="en-GB"/>
        </w:rPr>
        <w:t xml:space="preserve">Do you agree with the choice of 112 as a common emergency number?  </w:t>
      </w:r>
    </w:p>
    <w:p w:rsidR="00DB44BC" w:rsidRDefault="00DB44BC" w:rsidP="00DB44BC">
      <w:pPr>
        <w:pStyle w:val="ListParagraph"/>
        <w:numPr>
          <w:ilvl w:val="0"/>
          <w:numId w:val="10"/>
        </w:numPr>
        <w:rPr>
          <w:lang w:val="en-GB"/>
        </w:rPr>
      </w:pPr>
      <w:r>
        <w:rPr>
          <w:lang w:val="en-GB"/>
        </w:rPr>
        <w:t>Do you agree with the choice of 12XX for carrier selection codes?</w:t>
      </w:r>
    </w:p>
    <w:p w:rsidR="00F40D61" w:rsidRPr="00DD6540" w:rsidRDefault="00F40D61" w:rsidP="00CE0C80">
      <w:pPr>
        <w:rPr>
          <w:lang w:val="en-GB"/>
        </w:rPr>
      </w:pPr>
      <w:r w:rsidRPr="00DD6540">
        <w:rPr>
          <w:lang w:val="en-GB"/>
        </w:rPr>
        <w:t>Responses should be in writing and include the name of the person or company/institution/association and their contact details, including email address if applicable. In the interest of transparency, CCK will publish all written responses to the consultation on its website, subject to the confidentiality of any information that the respondent has marked as confidential.</w:t>
      </w:r>
    </w:p>
    <w:p w:rsidR="001E48B4" w:rsidRPr="00DD6540" w:rsidRDefault="00F40D61" w:rsidP="00F40D61">
      <w:pPr>
        <w:spacing w:after="240" w:line="240" w:lineRule="auto"/>
        <w:rPr>
          <w:rFonts w:eastAsia="Times New Roman" w:cs="Times New Roman"/>
          <w:lang w:val="en-GB"/>
        </w:rPr>
      </w:pPr>
      <w:r w:rsidRPr="00DD6540">
        <w:rPr>
          <w:lang w:val="en-GB"/>
        </w:rPr>
        <w:t xml:space="preserve">Once the CCK has received and considered any responses to this consultation, it will issue a final version of the </w:t>
      </w:r>
      <w:r w:rsidR="00411725">
        <w:rPr>
          <w:lang w:val="en-GB"/>
        </w:rPr>
        <w:t>Rules</w:t>
      </w:r>
      <w:r w:rsidRPr="00DD6540">
        <w:rPr>
          <w:lang w:val="en-GB"/>
        </w:rPr>
        <w:t xml:space="preserve">, which shall be published on its website.  </w:t>
      </w:r>
      <w:r w:rsidR="00474488" w:rsidRPr="00DD6540">
        <w:rPr>
          <w:rFonts w:eastAsia="Times New Roman" w:cs="Times New Roman"/>
          <w:lang w:val="en-GB"/>
        </w:rPr>
        <w:t xml:space="preserve">The </w:t>
      </w:r>
      <w:r w:rsidR="001E48B4" w:rsidRPr="00DD6540">
        <w:rPr>
          <w:rFonts w:eastAsia="Times New Roman" w:cs="Times New Roman"/>
          <w:lang w:val="en-GB"/>
        </w:rPr>
        <w:t>dead</w:t>
      </w:r>
      <w:r w:rsidR="00CA0C7E" w:rsidRPr="00DD6540">
        <w:rPr>
          <w:rFonts w:eastAsia="Times New Roman" w:cs="Times New Roman"/>
          <w:lang w:val="en-GB"/>
        </w:rPr>
        <w:t>line for the receipt of responses</w:t>
      </w:r>
      <w:r w:rsidR="001E48B4" w:rsidRPr="00DD6540">
        <w:rPr>
          <w:rFonts w:eastAsia="Times New Roman" w:cs="Times New Roman"/>
          <w:lang w:val="en-GB"/>
        </w:rPr>
        <w:t xml:space="preserve"> is </w:t>
      </w:r>
      <w:r w:rsidR="00440BAB">
        <w:rPr>
          <w:rFonts w:eastAsia="Times New Roman" w:cs="Times New Roman"/>
          <w:lang w:val="en-GB"/>
        </w:rPr>
        <w:t>30 July 2014</w:t>
      </w:r>
      <w:bookmarkStart w:id="0" w:name="_GoBack"/>
      <w:bookmarkEnd w:id="0"/>
      <w:r w:rsidR="00474488" w:rsidRPr="00DD6540">
        <w:rPr>
          <w:rFonts w:eastAsia="Times New Roman" w:cs="Times New Roman"/>
          <w:lang w:val="en-GB"/>
        </w:rPr>
        <w:t>.</w:t>
      </w:r>
      <w:r w:rsidR="00CA0C7E" w:rsidRPr="00DD6540">
        <w:rPr>
          <w:rFonts w:eastAsia="Times New Roman" w:cs="Times New Roman"/>
          <w:lang w:val="en-GB"/>
        </w:rPr>
        <w:t xml:space="preserve"> Responses</w:t>
      </w:r>
      <w:r w:rsidR="001E48B4" w:rsidRPr="00DD6540">
        <w:rPr>
          <w:rFonts w:eastAsia="Times New Roman" w:cs="Times New Roman"/>
          <w:lang w:val="en-GB"/>
        </w:rPr>
        <w:t xml:space="preserve"> can </w:t>
      </w:r>
      <w:r w:rsidR="00CA0C7E" w:rsidRPr="00DD6540">
        <w:rPr>
          <w:rFonts w:eastAsia="Times New Roman" w:cs="Times New Roman"/>
          <w:lang w:val="en-GB"/>
        </w:rPr>
        <w:t xml:space="preserve">be </w:t>
      </w:r>
      <w:r w:rsidR="00474488" w:rsidRPr="00DD6540">
        <w:rPr>
          <w:rFonts w:eastAsia="Times New Roman" w:cs="Times New Roman"/>
          <w:lang w:val="en-GB"/>
        </w:rPr>
        <w:t>submit</w:t>
      </w:r>
      <w:r w:rsidR="00CA0C7E" w:rsidRPr="00DD6540">
        <w:rPr>
          <w:rFonts w:eastAsia="Times New Roman" w:cs="Times New Roman"/>
          <w:lang w:val="en-GB"/>
        </w:rPr>
        <w:t>ted</w:t>
      </w:r>
      <w:r w:rsidR="00474488" w:rsidRPr="00DD6540">
        <w:rPr>
          <w:rFonts w:eastAsia="Times New Roman" w:cs="Times New Roman"/>
          <w:lang w:val="en-GB"/>
        </w:rPr>
        <w:t xml:space="preserve"> to the CCK</w:t>
      </w:r>
      <w:r w:rsidR="001E48B4" w:rsidRPr="00DD6540">
        <w:rPr>
          <w:rFonts w:eastAsia="Times New Roman" w:cs="Times New Roman"/>
          <w:lang w:val="en-GB"/>
        </w:rPr>
        <w:t xml:space="preserve"> by:</w:t>
      </w:r>
    </w:p>
    <w:p w:rsidR="001E48B4" w:rsidRPr="00DD6540" w:rsidRDefault="00CA0C7E" w:rsidP="001E48B4">
      <w:pPr>
        <w:numPr>
          <w:ilvl w:val="0"/>
          <w:numId w:val="2"/>
        </w:numPr>
        <w:spacing w:after="75" w:line="240" w:lineRule="auto"/>
        <w:ind w:left="450"/>
        <w:rPr>
          <w:rFonts w:eastAsia="Times New Roman" w:cs="Times New Roman"/>
          <w:lang w:val="en-GB"/>
        </w:rPr>
      </w:pPr>
      <w:r w:rsidRPr="00DD6540">
        <w:rPr>
          <w:rFonts w:eastAsia="Times New Roman" w:cs="Times New Roman"/>
          <w:lang w:val="en-GB"/>
        </w:rPr>
        <w:t>E</w:t>
      </w:r>
      <w:r w:rsidR="00781677" w:rsidRPr="00DD6540">
        <w:rPr>
          <w:rFonts w:eastAsia="Times New Roman" w:cs="Times New Roman"/>
          <w:lang w:val="en-GB"/>
        </w:rPr>
        <w:t>mail:</w:t>
      </w:r>
      <w:r w:rsidR="0096340B" w:rsidRPr="00DD6540">
        <w:rPr>
          <w:rFonts w:eastAsia="Times New Roman" w:cs="Times New Roman"/>
          <w:lang w:val="en-GB"/>
        </w:rPr>
        <w:t xml:space="preserve"> </w:t>
      </w:r>
      <w:r w:rsidR="00781677" w:rsidRPr="00DD6540">
        <w:rPr>
          <w:rFonts w:eastAsia="Times New Roman" w:cs="Times New Roman"/>
          <w:lang w:val="en-GB"/>
        </w:rPr>
        <w:t>consult@cck.ki</w:t>
      </w:r>
    </w:p>
    <w:p w:rsidR="001E48B4" w:rsidRPr="00DD6540" w:rsidRDefault="00781677" w:rsidP="001E48B4">
      <w:pPr>
        <w:numPr>
          <w:ilvl w:val="0"/>
          <w:numId w:val="2"/>
        </w:numPr>
        <w:spacing w:after="75" w:line="240" w:lineRule="auto"/>
        <w:ind w:left="450"/>
        <w:rPr>
          <w:rFonts w:eastAsia="Times New Roman" w:cs="Times New Roman"/>
          <w:lang w:val="en-GB"/>
        </w:rPr>
      </w:pPr>
      <w:r w:rsidRPr="00DD6540">
        <w:rPr>
          <w:rFonts w:eastAsia="Times New Roman" w:cs="Times New Roman"/>
          <w:lang w:val="en-GB"/>
        </w:rPr>
        <w:t xml:space="preserve">Post: P.O. Box </w:t>
      </w:r>
      <w:r w:rsidR="00C23706" w:rsidRPr="00DD6540">
        <w:rPr>
          <w:rFonts w:eastAsia="Times New Roman" w:cs="Times New Roman"/>
          <w:lang w:val="en-GB"/>
        </w:rPr>
        <w:t xml:space="preserve"> </w:t>
      </w:r>
      <w:r w:rsidR="00E90C46" w:rsidRPr="00DD6540">
        <w:rPr>
          <w:rFonts w:eastAsia="Times New Roman" w:cs="Times New Roman"/>
          <w:lang w:val="en-GB"/>
        </w:rPr>
        <w:t xml:space="preserve">529, </w:t>
      </w:r>
      <w:r w:rsidR="00C23706" w:rsidRPr="00DD6540">
        <w:rPr>
          <w:rFonts w:eastAsia="Times New Roman" w:cs="Times New Roman"/>
          <w:lang w:val="en-GB"/>
        </w:rPr>
        <w:t>Betio, Tarawa</w:t>
      </w:r>
      <w:r w:rsidR="00E90C46" w:rsidRPr="00DD6540">
        <w:rPr>
          <w:rFonts w:eastAsia="Times New Roman" w:cs="Times New Roman"/>
          <w:lang w:val="en-GB"/>
        </w:rPr>
        <w:t xml:space="preserve">, </w:t>
      </w:r>
      <w:r w:rsidR="00C23706" w:rsidRPr="00DD6540">
        <w:rPr>
          <w:rFonts w:eastAsia="Times New Roman" w:cs="Times New Roman"/>
          <w:lang w:val="en-GB"/>
        </w:rPr>
        <w:t>Republic of Kiribati</w:t>
      </w:r>
    </w:p>
    <w:p w:rsidR="001E48B4" w:rsidRPr="00DD6540" w:rsidRDefault="00C23706" w:rsidP="00781677">
      <w:pPr>
        <w:numPr>
          <w:ilvl w:val="0"/>
          <w:numId w:val="2"/>
        </w:numPr>
        <w:spacing w:after="75" w:line="240" w:lineRule="auto"/>
        <w:ind w:left="450"/>
        <w:rPr>
          <w:rFonts w:eastAsia="Times New Roman" w:cs="Times New Roman"/>
          <w:lang w:val="en-GB"/>
        </w:rPr>
      </w:pPr>
      <w:r w:rsidRPr="00DD6540">
        <w:rPr>
          <w:rFonts w:eastAsia="Times New Roman" w:cs="Times New Roman"/>
          <w:lang w:val="en-GB"/>
        </w:rPr>
        <w:t xml:space="preserve">In person at </w:t>
      </w:r>
      <w:r w:rsidR="003940D9" w:rsidRPr="00DD6540">
        <w:rPr>
          <w:rFonts w:eastAsia="Times New Roman" w:cs="Times New Roman"/>
          <w:lang w:val="en-GB"/>
        </w:rPr>
        <w:t xml:space="preserve">the offices of CCK located in back of </w:t>
      </w:r>
      <w:r w:rsidR="00030139" w:rsidRPr="00DD6540">
        <w:rPr>
          <w:rFonts w:eastAsia="Times New Roman" w:cs="Times New Roman"/>
          <w:lang w:val="en-GB"/>
        </w:rPr>
        <w:t>the Ministry of Communications, Transport, and Tourism Development in Betio.</w:t>
      </w:r>
      <w:r w:rsidR="00CA0C7E" w:rsidRPr="00DD6540">
        <w:rPr>
          <w:rFonts w:eastAsia="Times New Roman" w:cs="Times New Roman"/>
          <w:lang w:val="en-GB"/>
        </w:rPr>
        <w:br/>
      </w:r>
    </w:p>
    <w:p w:rsidR="00C23706" w:rsidRPr="00DD6540" w:rsidRDefault="00C23706" w:rsidP="00CA0C7E">
      <w:pPr>
        <w:rPr>
          <w:lang w:val="en-GB"/>
        </w:rPr>
      </w:pPr>
      <w:r w:rsidRPr="00DD6540">
        <w:rPr>
          <w:lang w:val="en-GB"/>
        </w:rPr>
        <w:t xml:space="preserve"> </w:t>
      </w:r>
    </w:p>
    <w:p w:rsidR="00100DDA" w:rsidRPr="00DD6540" w:rsidRDefault="00BD2775" w:rsidP="0042691A">
      <w:pPr>
        <w:rPr>
          <w:lang w:val="en-GB"/>
        </w:rPr>
      </w:pPr>
      <w:r w:rsidRPr="00DD6540">
        <w:rPr>
          <w:lang w:val="en-GB"/>
        </w:rPr>
        <w:t xml:space="preserve"> </w:t>
      </w:r>
    </w:p>
    <w:p w:rsidR="0010464E" w:rsidRPr="00DD6540" w:rsidRDefault="0010464E" w:rsidP="0042691A">
      <w:pPr>
        <w:rPr>
          <w:lang w:val="en-GB"/>
        </w:rPr>
      </w:pPr>
    </w:p>
    <w:p w:rsidR="0010464E" w:rsidRPr="00DD6540" w:rsidRDefault="0010464E" w:rsidP="0042691A">
      <w:pPr>
        <w:rPr>
          <w:lang w:val="en-GB"/>
        </w:rPr>
      </w:pPr>
    </w:p>
    <w:sectPr w:rsidR="0010464E" w:rsidRPr="00DD6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1DC"/>
    <w:multiLevelType w:val="hybridMultilevel"/>
    <w:tmpl w:val="9316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83538"/>
    <w:multiLevelType w:val="hybridMultilevel"/>
    <w:tmpl w:val="C7046E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207DFC"/>
    <w:multiLevelType w:val="hybridMultilevel"/>
    <w:tmpl w:val="515A4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E1319"/>
    <w:multiLevelType w:val="hybridMultilevel"/>
    <w:tmpl w:val="F1DC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E4E8B"/>
    <w:multiLevelType w:val="hybridMultilevel"/>
    <w:tmpl w:val="C7BC2920"/>
    <w:lvl w:ilvl="0" w:tplc="317EFE88">
      <w:start w:val="1"/>
      <w:numFmt w:val="lowerLetter"/>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8E61C2"/>
    <w:multiLevelType w:val="hybridMultilevel"/>
    <w:tmpl w:val="3DEA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6B26BC"/>
    <w:multiLevelType w:val="hybridMultilevel"/>
    <w:tmpl w:val="13760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D15A5"/>
    <w:multiLevelType w:val="multilevel"/>
    <w:tmpl w:val="3DFE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EF3501"/>
    <w:multiLevelType w:val="hybridMultilevel"/>
    <w:tmpl w:val="E0F4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F10FF"/>
    <w:multiLevelType w:val="hybridMultilevel"/>
    <w:tmpl w:val="5D34E6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2"/>
  </w:num>
  <w:num w:numId="6">
    <w:abstractNumId w:val="0"/>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3B"/>
    <w:rsid w:val="00030139"/>
    <w:rsid w:val="00052D22"/>
    <w:rsid w:val="000617DA"/>
    <w:rsid w:val="0007741D"/>
    <w:rsid w:val="00082FF9"/>
    <w:rsid w:val="000A5A49"/>
    <w:rsid w:val="000C1970"/>
    <w:rsid w:val="000D1342"/>
    <w:rsid w:val="000E1473"/>
    <w:rsid w:val="000E1649"/>
    <w:rsid w:val="000E6CC2"/>
    <w:rsid w:val="00100DDA"/>
    <w:rsid w:val="0010464E"/>
    <w:rsid w:val="00114A0C"/>
    <w:rsid w:val="001303FA"/>
    <w:rsid w:val="00143A69"/>
    <w:rsid w:val="00196487"/>
    <w:rsid w:val="001B21C3"/>
    <w:rsid w:val="001D1896"/>
    <w:rsid w:val="001E48B4"/>
    <w:rsid w:val="00216984"/>
    <w:rsid w:val="00237655"/>
    <w:rsid w:val="00242BB7"/>
    <w:rsid w:val="00255A3E"/>
    <w:rsid w:val="002771F0"/>
    <w:rsid w:val="00297855"/>
    <w:rsid w:val="002B7AD2"/>
    <w:rsid w:val="002D2AC4"/>
    <w:rsid w:val="002E01A0"/>
    <w:rsid w:val="00312454"/>
    <w:rsid w:val="00320EC2"/>
    <w:rsid w:val="003300EF"/>
    <w:rsid w:val="00347638"/>
    <w:rsid w:val="00352362"/>
    <w:rsid w:val="00353E45"/>
    <w:rsid w:val="00366A6D"/>
    <w:rsid w:val="00392980"/>
    <w:rsid w:val="003940D9"/>
    <w:rsid w:val="00396A23"/>
    <w:rsid w:val="003A1AA0"/>
    <w:rsid w:val="003B549F"/>
    <w:rsid w:val="003C62DB"/>
    <w:rsid w:val="003E188E"/>
    <w:rsid w:val="003E1CE0"/>
    <w:rsid w:val="003E7919"/>
    <w:rsid w:val="003F5DEB"/>
    <w:rsid w:val="00406ACB"/>
    <w:rsid w:val="00411725"/>
    <w:rsid w:val="004119FD"/>
    <w:rsid w:val="0042691A"/>
    <w:rsid w:val="00440BAB"/>
    <w:rsid w:val="00443BCB"/>
    <w:rsid w:val="0044617D"/>
    <w:rsid w:val="004577EA"/>
    <w:rsid w:val="00474488"/>
    <w:rsid w:val="0048695D"/>
    <w:rsid w:val="004978FA"/>
    <w:rsid w:val="004B01FF"/>
    <w:rsid w:val="004B31FC"/>
    <w:rsid w:val="004D0874"/>
    <w:rsid w:val="00511BD1"/>
    <w:rsid w:val="00592293"/>
    <w:rsid w:val="005A18BD"/>
    <w:rsid w:val="005A4DFD"/>
    <w:rsid w:val="005C6F10"/>
    <w:rsid w:val="005D0E3C"/>
    <w:rsid w:val="005D3853"/>
    <w:rsid w:val="005D6C57"/>
    <w:rsid w:val="005F3C24"/>
    <w:rsid w:val="00601772"/>
    <w:rsid w:val="00636F8F"/>
    <w:rsid w:val="0066198D"/>
    <w:rsid w:val="0066548B"/>
    <w:rsid w:val="00694F86"/>
    <w:rsid w:val="006C5859"/>
    <w:rsid w:val="006D189B"/>
    <w:rsid w:val="006D32F1"/>
    <w:rsid w:val="006D37B2"/>
    <w:rsid w:val="006E5F88"/>
    <w:rsid w:val="006F56DE"/>
    <w:rsid w:val="00710ED6"/>
    <w:rsid w:val="00712D03"/>
    <w:rsid w:val="0072093B"/>
    <w:rsid w:val="00723494"/>
    <w:rsid w:val="0073393D"/>
    <w:rsid w:val="0073568C"/>
    <w:rsid w:val="00750F84"/>
    <w:rsid w:val="007641D1"/>
    <w:rsid w:val="00776269"/>
    <w:rsid w:val="00781677"/>
    <w:rsid w:val="007B33E4"/>
    <w:rsid w:val="007B4EE7"/>
    <w:rsid w:val="007C12D6"/>
    <w:rsid w:val="007C70D1"/>
    <w:rsid w:val="007C7EB2"/>
    <w:rsid w:val="007F2C76"/>
    <w:rsid w:val="007F3954"/>
    <w:rsid w:val="0082116B"/>
    <w:rsid w:val="00831FB8"/>
    <w:rsid w:val="008363B2"/>
    <w:rsid w:val="008415DE"/>
    <w:rsid w:val="008616EE"/>
    <w:rsid w:val="00862ABB"/>
    <w:rsid w:val="00881126"/>
    <w:rsid w:val="008818A0"/>
    <w:rsid w:val="0089046C"/>
    <w:rsid w:val="00896535"/>
    <w:rsid w:val="008C2856"/>
    <w:rsid w:val="008D3450"/>
    <w:rsid w:val="00933DCE"/>
    <w:rsid w:val="009418DE"/>
    <w:rsid w:val="00947630"/>
    <w:rsid w:val="0096340B"/>
    <w:rsid w:val="00967F92"/>
    <w:rsid w:val="00980D53"/>
    <w:rsid w:val="00997C5E"/>
    <w:rsid w:val="009A58E7"/>
    <w:rsid w:val="009B4FFA"/>
    <w:rsid w:val="009C5BC9"/>
    <w:rsid w:val="009D1E41"/>
    <w:rsid w:val="009D2E54"/>
    <w:rsid w:val="009E2C6D"/>
    <w:rsid w:val="009E590A"/>
    <w:rsid w:val="009F0B10"/>
    <w:rsid w:val="00A15D8B"/>
    <w:rsid w:val="00A53FF3"/>
    <w:rsid w:val="00A63927"/>
    <w:rsid w:val="00A94DAA"/>
    <w:rsid w:val="00AD05FB"/>
    <w:rsid w:val="00AD55CE"/>
    <w:rsid w:val="00AE0746"/>
    <w:rsid w:val="00AE0A6C"/>
    <w:rsid w:val="00AF2972"/>
    <w:rsid w:val="00B05CBC"/>
    <w:rsid w:val="00B10B96"/>
    <w:rsid w:val="00B11D5B"/>
    <w:rsid w:val="00B303F7"/>
    <w:rsid w:val="00B318C3"/>
    <w:rsid w:val="00B34A87"/>
    <w:rsid w:val="00B535C0"/>
    <w:rsid w:val="00B54706"/>
    <w:rsid w:val="00B66B59"/>
    <w:rsid w:val="00B754E7"/>
    <w:rsid w:val="00B85F11"/>
    <w:rsid w:val="00B94B70"/>
    <w:rsid w:val="00B9516C"/>
    <w:rsid w:val="00BA16C8"/>
    <w:rsid w:val="00BB4AD2"/>
    <w:rsid w:val="00BD2775"/>
    <w:rsid w:val="00BD41A7"/>
    <w:rsid w:val="00C00BB3"/>
    <w:rsid w:val="00C23706"/>
    <w:rsid w:val="00C367EF"/>
    <w:rsid w:val="00C44C7D"/>
    <w:rsid w:val="00C67256"/>
    <w:rsid w:val="00C72C9B"/>
    <w:rsid w:val="00C86FBE"/>
    <w:rsid w:val="00C87358"/>
    <w:rsid w:val="00C93BF5"/>
    <w:rsid w:val="00CA0C7E"/>
    <w:rsid w:val="00CA10FB"/>
    <w:rsid w:val="00CA2BE6"/>
    <w:rsid w:val="00CA58CA"/>
    <w:rsid w:val="00CA77B5"/>
    <w:rsid w:val="00CB1EB8"/>
    <w:rsid w:val="00CC357E"/>
    <w:rsid w:val="00CD12F5"/>
    <w:rsid w:val="00CE0C80"/>
    <w:rsid w:val="00CE51C8"/>
    <w:rsid w:val="00D11D55"/>
    <w:rsid w:val="00D27BE2"/>
    <w:rsid w:val="00D37981"/>
    <w:rsid w:val="00D55AF4"/>
    <w:rsid w:val="00D64BA4"/>
    <w:rsid w:val="00D8119B"/>
    <w:rsid w:val="00D85FB5"/>
    <w:rsid w:val="00D922BD"/>
    <w:rsid w:val="00DB3571"/>
    <w:rsid w:val="00DB404F"/>
    <w:rsid w:val="00DB44BC"/>
    <w:rsid w:val="00DC77B1"/>
    <w:rsid w:val="00DD6540"/>
    <w:rsid w:val="00DE1C48"/>
    <w:rsid w:val="00DE1D28"/>
    <w:rsid w:val="00DF3B02"/>
    <w:rsid w:val="00E02C72"/>
    <w:rsid w:val="00E24377"/>
    <w:rsid w:val="00E443EB"/>
    <w:rsid w:val="00E45AA9"/>
    <w:rsid w:val="00E63764"/>
    <w:rsid w:val="00E73BC3"/>
    <w:rsid w:val="00E81FD8"/>
    <w:rsid w:val="00E90155"/>
    <w:rsid w:val="00E90C46"/>
    <w:rsid w:val="00E96B20"/>
    <w:rsid w:val="00EA00DD"/>
    <w:rsid w:val="00EC552D"/>
    <w:rsid w:val="00ED37B8"/>
    <w:rsid w:val="00EE239A"/>
    <w:rsid w:val="00F131D6"/>
    <w:rsid w:val="00F2367D"/>
    <w:rsid w:val="00F32CD6"/>
    <w:rsid w:val="00F40D61"/>
    <w:rsid w:val="00F45B56"/>
    <w:rsid w:val="00F82AF3"/>
    <w:rsid w:val="00F86B87"/>
    <w:rsid w:val="00F9223D"/>
    <w:rsid w:val="00FE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93B"/>
    <w:pPr>
      <w:ind w:left="720"/>
      <w:contextualSpacing/>
    </w:pPr>
  </w:style>
  <w:style w:type="character" w:styleId="Hyperlink">
    <w:name w:val="Hyperlink"/>
    <w:basedOn w:val="DefaultParagraphFont"/>
    <w:uiPriority w:val="99"/>
    <w:unhideWhenUsed/>
    <w:rsid w:val="001E48B4"/>
    <w:rPr>
      <w:strike w:val="0"/>
      <w:dstrike w:val="0"/>
      <w:color w:val="CE142B"/>
      <w:u w:val="none"/>
      <w:effect w:val="none"/>
    </w:rPr>
  </w:style>
  <w:style w:type="paragraph" w:styleId="BalloonText">
    <w:name w:val="Balloon Text"/>
    <w:basedOn w:val="Normal"/>
    <w:link w:val="BalloonTextChar"/>
    <w:uiPriority w:val="99"/>
    <w:semiHidden/>
    <w:unhideWhenUsed/>
    <w:rsid w:val="00CE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93B"/>
    <w:pPr>
      <w:ind w:left="720"/>
      <w:contextualSpacing/>
    </w:pPr>
  </w:style>
  <w:style w:type="character" w:styleId="Hyperlink">
    <w:name w:val="Hyperlink"/>
    <w:basedOn w:val="DefaultParagraphFont"/>
    <w:uiPriority w:val="99"/>
    <w:unhideWhenUsed/>
    <w:rsid w:val="001E48B4"/>
    <w:rPr>
      <w:strike w:val="0"/>
      <w:dstrike w:val="0"/>
      <w:color w:val="CE142B"/>
      <w:u w:val="none"/>
      <w:effect w:val="none"/>
    </w:rPr>
  </w:style>
  <w:style w:type="paragraph" w:styleId="BalloonText">
    <w:name w:val="Balloon Text"/>
    <w:basedOn w:val="Normal"/>
    <w:link w:val="BalloonTextChar"/>
    <w:uiPriority w:val="99"/>
    <w:semiHidden/>
    <w:unhideWhenUsed/>
    <w:rsid w:val="00CE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ck.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8DE8-6AF2-4B99-93B0-16AAEEFA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Steve Carter</Manager>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Carter</dc:creator>
  <cp:lastModifiedBy>lisa leidig</cp:lastModifiedBy>
  <cp:revision>3</cp:revision>
  <cp:lastPrinted>2014-07-14T14:45:00Z</cp:lastPrinted>
  <dcterms:created xsi:type="dcterms:W3CDTF">2014-07-15T20:57:00Z</dcterms:created>
  <dcterms:modified xsi:type="dcterms:W3CDTF">2014-07-15T20:59:00Z</dcterms:modified>
</cp:coreProperties>
</file>